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7843" w14:textId="2A553761" w:rsidR="00D33DFE" w:rsidRPr="006F4757" w:rsidRDefault="006F4757" w:rsidP="002C4AA2">
      <w:pPr>
        <w:ind w:left="-709" w:right="-988" w:firstLine="283"/>
        <w:rPr>
          <w:b/>
          <w:bCs/>
          <w:sz w:val="48"/>
          <w:szCs w:val="48"/>
          <w:u w:val="single"/>
        </w:rPr>
      </w:pPr>
      <w:r w:rsidRPr="006F4757">
        <w:rPr>
          <w:b/>
          <w:bCs/>
          <w:sz w:val="48"/>
          <w:szCs w:val="48"/>
        </w:rPr>
        <w:t xml:space="preserve">                           </w:t>
      </w:r>
      <w:r w:rsidR="00794CA9" w:rsidRPr="006F4757">
        <w:rPr>
          <w:b/>
          <w:bCs/>
          <w:sz w:val="48"/>
          <w:szCs w:val="48"/>
          <w:u w:val="single"/>
        </w:rPr>
        <w:t>Dentin Hypersensitivity</w:t>
      </w:r>
    </w:p>
    <w:p w14:paraId="4D9F08F6" w14:textId="1C379BD7" w:rsidR="00794CA9" w:rsidRPr="006F4757" w:rsidRDefault="006F4757" w:rsidP="002C4AA2">
      <w:pPr>
        <w:ind w:left="-709" w:right="-988" w:firstLine="283"/>
        <w:rPr>
          <w:b/>
          <w:bCs/>
          <w:sz w:val="32"/>
          <w:szCs w:val="32"/>
          <w:u w:val="single"/>
        </w:rPr>
      </w:pPr>
      <w:r w:rsidRPr="006F4757">
        <w:rPr>
          <w:b/>
          <w:bCs/>
          <w:sz w:val="32"/>
          <w:szCs w:val="32"/>
          <w:u w:val="single"/>
        </w:rPr>
        <w:t xml:space="preserve">Part </w:t>
      </w:r>
      <w:r w:rsidR="00B747C1">
        <w:rPr>
          <w:b/>
          <w:bCs/>
          <w:sz w:val="32"/>
          <w:szCs w:val="32"/>
          <w:u w:val="single"/>
        </w:rPr>
        <w:t>2</w:t>
      </w:r>
      <w:r>
        <w:rPr>
          <w:b/>
          <w:bCs/>
          <w:sz w:val="32"/>
          <w:szCs w:val="32"/>
        </w:rPr>
        <w:t xml:space="preserve">                                                                                                   </w:t>
      </w:r>
      <w:r w:rsidR="00794CA9" w:rsidRPr="006F4757">
        <w:rPr>
          <w:b/>
          <w:bCs/>
          <w:sz w:val="32"/>
          <w:szCs w:val="32"/>
          <w:u w:val="single"/>
        </w:rPr>
        <w:t xml:space="preserve">Dr. Huda Jasim </w:t>
      </w:r>
      <w:proofErr w:type="spellStart"/>
      <w:r w:rsidR="00794CA9" w:rsidRPr="006F4757">
        <w:rPr>
          <w:b/>
          <w:bCs/>
          <w:sz w:val="32"/>
          <w:szCs w:val="32"/>
          <w:u w:val="single"/>
        </w:rPr>
        <w:t>Jebur</w:t>
      </w:r>
      <w:proofErr w:type="spellEnd"/>
    </w:p>
    <w:p w14:paraId="37B6ABE9" w14:textId="77FD10B0" w:rsidR="004A12C5" w:rsidRDefault="00B0062E" w:rsidP="002C4AA2">
      <w:pPr>
        <w:pStyle w:val="ListParagraph"/>
        <w:spacing w:line="240" w:lineRule="auto"/>
        <w:ind w:left="-709" w:right="-988" w:firstLine="283"/>
        <w:rPr>
          <w:rFonts w:cstheme="minorHAnsi"/>
          <w:b/>
          <w:bCs/>
          <w:sz w:val="32"/>
          <w:szCs w:val="32"/>
        </w:rPr>
      </w:pPr>
      <w:r w:rsidRPr="00B0062E">
        <w:rPr>
          <w:rFonts w:cstheme="minorHAnsi"/>
          <w:b/>
          <w:bCs/>
          <w:sz w:val="32"/>
          <w:szCs w:val="32"/>
        </w:rPr>
        <w:t>Clinical Management of DH</w:t>
      </w:r>
    </w:p>
    <w:p w14:paraId="7E6AF1F1" w14:textId="77777777" w:rsidR="00924F98" w:rsidRDefault="00924F98" w:rsidP="002C4AA2">
      <w:pPr>
        <w:pStyle w:val="ListParagraph"/>
        <w:spacing w:line="240" w:lineRule="auto"/>
        <w:ind w:left="-709" w:right="-988" w:firstLine="283"/>
        <w:rPr>
          <w:rFonts w:cstheme="minorHAnsi"/>
          <w:b/>
          <w:bCs/>
          <w:sz w:val="32"/>
          <w:szCs w:val="32"/>
        </w:rPr>
      </w:pPr>
    </w:p>
    <w:p w14:paraId="7B7EAB63" w14:textId="115D7739" w:rsidR="00B92E49" w:rsidRDefault="00B92E49" w:rsidP="002C4AA2">
      <w:pPr>
        <w:pStyle w:val="ListParagraph"/>
        <w:spacing w:line="240" w:lineRule="auto"/>
        <w:ind w:left="-709" w:right="-988" w:firstLine="283"/>
      </w:pPr>
      <w:r w:rsidRPr="00B92E49">
        <w:rPr>
          <w:rFonts w:cstheme="minorHAnsi"/>
          <w:sz w:val="28"/>
          <w:szCs w:val="28"/>
        </w:rPr>
        <w:t xml:space="preserve">As like any other clinical condition, an accurate diagnosis is important before starting the management of DH. Diagnosis of DH starts with a thorough </w:t>
      </w:r>
      <w:r w:rsidRPr="00B92E49">
        <w:rPr>
          <w:rFonts w:cstheme="minorHAnsi"/>
          <w:b/>
          <w:bCs/>
          <w:sz w:val="28"/>
          <w:szCs w:val="28"/>
        </w:rPr>
        <w:t>clinical history and examination</w:t>
      </w:r>
      <w:r w:rsidRPr="00B92E49">
        <w:rPr>
          <w:rFonts w:cstheme="minorHAnsi"/>
          <w:sz w:val="28"/>
          <w:szCs w:val="28"/>
        </w:rPr>
        <w:t>. The other causes of dental pain should be excluded before a definite diagnosis of DH is made.</w:t>
      </w:r>
      <w:r w:rsidRPr="00B92E49">
        <w:t xml:space="preserve"> </w:t>
      </w:r>
    </w:p>
    <w:p w14:paraId="49B390A3" w14:textId="08C08945" w:rsidR="00924F98" w:rsidRDefault="00924F98" w:rsidP="002C4AA2">
      <w:pPr>
        <w:pStyle w:val="ListParagraph"/>
        <w:spacing w:line="240" w:lineRule="auto"/>
        <w:ind w:left="-709" w:right="-988" w:firstLine="283"/>
      </w:pPr>
    </w:p>
    <w:p w14:paraId="34400BF8" w14:textId="77777777" w:rsidR="00924F98" w:rsidRPr="00924F98" w:rsidRDefault="00924F98" w:rsidP="002C4AA2">
      <w:pPr>
        <w:pStyle w:val="ListParagraph"/>
        <w:spacing w:line="240" w:lineRule="auto"/>
        <w:ind w:left="-709" w:right="-988" w:firstLine="283"/>
        <w:rPr>
          <w:rFonts w:cstheme="minorHAnsi"/>
          <w:b/>
          <w:bCs/>
          <w:sz w:val="28"/>
          <w:szCs w:val="28"/>
        </w:rPr>
      </w:pPr>
      <w:r w:rsidRPr="00924F98">
        <w:rPr>
          <w:rFonts w:cstheme="minorHAnsi"/>
          <w:b/>
          <w:bCs/>
          <w:sz w:val="28"/>
          <w:szCs w:val="28"/>
        </w:rPr>
        <w:t>Differential diagnosis</w:t>
      </w:r>
    </w:p>
    <w:p w14:paraId="1817FC1E"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Cracked tooth syndrome</w:t>
      </w:r>
    </w:p>
    <w:p w14:paraId="6B2FC843"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Fractured restorations</w:t>
      </w:r>
    </w:p>
    <w:p w14:paraId="2322A97A"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Restorations left in traumatic occlusion</w:t>
      </w:r>
    </w:p>
    <w:p w14:paraId="03CC7FF8"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Chipped teeth</w:t>
      </w:r>
    </w:p>
    <w:p w14:paraId="57560DFB"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Dental caries, root caries</w:t>
      </w:r>
    </w:p>
    <w:p w14:paraId="1B633B90"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Postoperative sensitivity</w:t>
      </w:r>
    </w:p>
    <w:p w14:paraId="48F0D3EF"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Pulpal response to restorative treatment or certain materials</w:t>
      </w:r>
    </w:p>
    <w:p w14:paraId="59FF62BF"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Marginal leakage of restorations</w:t>
      </w:r>
    </w:p>
    <w:p w14:paraId="357C1AF2"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Pulpitis, pulpal status</w:t>
      </w:r>
    </w:p>
    <w:p w14:paraId="75227C6B"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Gingival inflammation</w:t>
      </w:r>
    </w:p>
    <w:p w14:paraId="470C1227" w14:textId="77777777" w:rsidR="00924F98" w:rsidRPr="00924F98" w:rsidRDefault="00924F98" w:rsidP="002C4AA2">
      <w:pPr>
        <w:pStyle w:val="ListParagraph"/>
        <w:numPr>
          <w:ilvl w:val="0"/>
          <w:numId w:val="10"/>
        </w:numPr>
        <w:spacing w:line="240" w:lineRule="auto"/>
        <w:ind w:left="-709" w:right="-988" w:firstLine="283"/>
        <w:rPr>
          <w:rFonts w:cstheme="minorHAnsi"/>
          <w:sz w:val="28"/>
          <w:szCs w:val="28"/>
        </w:rPr>
      </w:pPr>
      <w:proofErr w:type="spellStart"/>
      <w:r w:rsidRPr="00924F98">
        <w:rPr>
          <w:rFonts w:cstheme="minorHAnsi"/>
          <w:sz w:val="28"/>
          <w:szCs w:val="28"/>
        </w:rPr>
        <w:t>Palatogingival</w:t>
      </w:r>
      <w:proofErr w:type="spellEnd"/>
      <w:r w:rsidRPr="00924F98">
        <w:rPr>
          <w:rFonts w:cstheme="minorHAnsi"/>
          <w:sz w:val="28"/>
          <w:szCs w:val="28"/>
        </w:rPr>
        <w:t xml:space="preserve"> grooves</w:t>
      </w:r>
    </w:p>
    <w:p w14:paraId="5D5EDD8D" w14:textId="3521309E" w:rsidR="00924F98" w:rsidRPr="00924F98" w:rsidRDefault="00924F98" w:rsidP="002C4AA2">
      <w:pPr>
        <w:pStyle w:val="ListParagraph"/>
        <w:numPr>
          <w:ilvl w:val="0"/>
          <w:numId w:val="10"/>
        </w:numPr>
        <w:spacing w:line="240" w:lineRule="auto"/>
        <w:ind w:left="-709" w:right="-988" w:firstLine="283"/>
        <w:rPr>
          <w:rFonts w:cstheme="minorHAnsi"/>
          <w:sz w:val="28"/>
          <w:szCs w:val="28"/>
        </w:rPr>
      </w:pPr>
      <w:r w:rsidRPr="00924F98">
        <w:rPr>
          <w:rFonts w:cstheme="minorHAnsi"/>
          <w:sz w:val="28"/>
          <w:szCs w:val="28"/>
        </w:rPr>
        <w:t>Vital bleaching procedures</w:t>
      </w:r>
    </w:p>
    <w:p w14:paraId="26AE7FBF" w14:textId="77777777" w:rsidR="00924F98" w:rsidRPr="00924F98" w:rsidRDefault="00924F98" w:rsidP="002C4AA2">
      <w:pPr>
        <w:pStyle w:val="ListParagraph"/>
        <w:spacing w:line="240" w:lineRule="auto"/>
        <w:ind w:left="-709" w:right="-988" w:firstLine="283"/>
        <w:rPr>
          <w:rFonts w:cstheme="minorHAnsi" w:hint="cs"/>
          <w:sz w:val="28"/>
          <w:szCs w:val="28"/>
          <w:rtl/>
          <w:lang w:bidi="ar-IQ"/>
        </w:rPr>
      </w:pPr>
    </w:p>
    <w:p w14:paraId="3F0DEC1B" w14:textId="4B503E91" w:rsidR="00B92E49" w:rsidRPr="00B92E49" w:rsidRDefault="00B92E49" w:rsidP="002C4AA2">
      <w:pPr>
        <w:pStyle w:val="ListParagraph"/>
        <w:spacing w:line="240" w:lineRule="auto"/>
        <w:ind w:left="-709" w:right="-988" w:firstLine="283"/>
        <w:rPr>
          <w:rFonts w:cstheme="minorHAnsi"/>
          <w:sz w:val="28"/>
          <w:szCs w:val="28"/>
        </w:rPr>
      </w:pPr>
      <w:r w:rsidRPr="00B92E49">
        <w:rPr>
          <w:rFonts w:cstheme="minorHAnsi"/>
          <w:sz w:val="28"/>
          <w:szCs w:val="28"/>
        </w:rPr>
        <w:t xml:space="preserve"> In investigating the medical history some questions are asked about the time of the start of DH, the intensity of the pain, the stability of the pain and the factors that reduce or increase the intensification of the disease.</w:t>
      </w:r>
    </w:p>
    <w:p w14:paraId="080472D3" w14:textId="77777777" w:rsidR="00B92E49" w:rsidRDefault="00B92E49" w:rsidP="002C4AA2">
      <w:pPr>
        <w:pStyle w:val="ListParagraph"/>
        <w:spacing w:line="240" w:lineRule="auto"/>
        <w:ind w:left="-709" w:right="-988" w:firstLine="283"/>
        <w:rPr>
          <w:rFonts w:cstheme="minorHAnsi"/>
          <w:sz w:val="28"/>
          <w:szCs w:val="28"/>
        </w:rPr>
      </w:pPr>
    </w:p>
    <w:p w14:paraId="283A1076" w14:textId="43E343AA" w:rsidR="001B7733" w:rsidRDefault="00B92E49" w:rsidP="002C4AA2">
      <w:pPr>
        <w:pStyle w:val="ListParagraph"/>
        <w:spacing w:line="240" w:lineRule="auto"/>
        <w:ind w:left="-709" w:right="-988" w:firstLine="283"/>
        <w:rPr>
          <w:rFonts w:cstheme="minorHAnsi"/>
          <w:sz w:val="28"/>
          <w:szCs w:val="28"/>
        </w:rPr>
      </w:pPr>
      <w:r w:rsidRPr="00B92E49">
        <w:rPr>
          <w:rFonts w:cstheme="minorHAnsi"/>
          <w:sz w:val="28"/>
          <w:szCs w:val="28"/>
        </w:rPr>
        <w:t xml:space="preserve">A simple clinical method of diagnosing DH includes a jet of air or using an exploratory probe on the exposed dentin, in a </w:t>
      </w:r>
      <w:proofErr w:type="spellStart"/>
      <w:r w:rsidRPr="00B92E49">
        <w:rPr>
          <w:rFonts w:cstheme="minorHAnsi"/>
          <w:sz w:val="28"/>
          <w:szCs w:val="28"/>
        </w:rPr>
        <w:t>mesio</w:t>
      </w:r>
      <w:proofErr w:type="spellEnd"/>
      <w:r w:rsidRPr="00B92E49">
        <w:rPr>
          <w:rFonts w:cstheme="minorHAnsi"/>
          <w:sz w:val="28"/>
          <w:szCs w:val="28"/>
        </w:rPr>
        <w:t>-distal direction, examining all the teeth in the area in which the patient complains of pain. The severity or degree of pain can be quantified either according to categorical scale (i.e., slight, moderate or severe pain) or through using quantitative parameters</w:t>
      </w:r>
      <w:r w:rsidR="001B7733">
        <w:rPr>
          <w:rFonts w:cstheme="minorHAnsi"/>
          <w:sz w:val="28"/>
          <w:szCs w:val="28"/>
        </w:rPr>
        <w:t xml:space="preserve"> </w:t>
      </w:r>
      <w:r w:rsidR="001B7733" w:rsidRPr="001B7733">
        <w:rPr>
          <w:rFonts w:cstheme="minorHAnsi"/>
          <w:sz w:val="28"/>
          <w:szCs w:val="28"/>
        </w:rPr>
        <w:t>such as</w:t>
      </w:r>
      <w:r w:rsidRPr="00B92E49">
        <w:rPr>
          <w:rFonts w:cstheme="minorHAnsi"/>
          <w:sz w:val="28"/>
          <w:szCs w:val="28"/>
        </w:rPr>
        <w:t xml:space="preserve"> a visual analogue scale.</w:t>
      </w:r>
    </w:p>
    <w:p w14:paraId="2E186474" w14:textId="77777777" w:rsidR="00E7067D" w:rsidRDefault="00E7067D" w:rsidP="002C4AA2">
      <w:pPr>
        <w:pStyle w:val="ListParagraph"/>
        <w:spacing w:line="240" w:lineRule="auto"/>
        <w:ind w:left="-709" w:right="-988" w:firstLine="283"/>
        <w:rPr>
          <w:rFonts w:cstheme="minorHAnsi"/>
          <w:sz w:val="28"/>
          <w:szCs w:val="28"/>
        </w:rPr>
      </w:pPr>
    </w:p>
    <w:p w14:paraId="3C1EF914" w14:textId="77777777" w:rsidR="00E7067D" w:rsidRDefault="00E7067D" w:rsidP="002C4AA2">
      <w:pPr>
        <w:pStyle w:val="ListParagraph"/>
        <w:spacing w:line="240" w:lineRule="auto"/>
        <w:ind w:left="-709" w:right="-988" w:firstLine="283"/>
        <w:rPr>
          <w:rFonts w:cstheme="minorHAnsi"/>
          <w:sz w:val="28"/>
          <w:szCs w:val="28"/>
        </w:rPr>
      </w:pPr>
    </w:p>
    <w:p w14:paraId="5BAE84C9" w14:textId="78D26FFB" w:rsidR="001B7733" w:rsidRPr="001B7733" w:rsidRDefault="001B7733" w:rsidP="002C4AA2">
      <w:pPr>
        <w:pStyle w:val="ListParagraph"/>
        <w:spacing w:line="240" w:lineRule="auto"/>
        <w:ind w:left="-709" w:right="-988" w:firstLine="283"/>
        <w:rPr>
          <w:rFonts w:cstheme="minorHAnsi"/>
          <w:b/>
          <w:bCs/>
          <w:sz w:val="32"/>
          <w:szCs w:val="32"/>
        </w:rPr>
      </w:pPr>
      <w:r w:rsidRPr="001B7733">
        <w:rPr>
          <w:rFonts w:cstheme="minorHAnsi"/>
          <w:b/>
          <w:bCs/>
          <w:sz w:val="32"/>
          <w:szCs w:val="32"/>
        </w:rPr>
        <w:t xml:space="preserve">Visual Analogue </w:t>
      </w:r>
      <w:proofErr w:type="gramStart"/>
      <w:r w:rsidRPr="001B7733">
        <w:rPr>
          <w:rFonts w:cstheme="minorHAnsi"/>
          <w:b/>
          <w:bCs/>
          <w:sz w:val="32"/>
          <w:szCs w:val="32"/>
        </w:rPr>
        <w:t>Scale</w:t>
      </w:r>
      <w:r w:rsidR="00580B57">
        <w:rPr>
          <w:rFonts w:cstheme="minorHAnsi"/>
          <w:b/>
          <w:bCs/>
          <w:sz w:val="32"/>
          <w:szCs w:val="32"/>
        </w:rPr>
        <w:t>(</w:t>
      </w:r>
      <w:proofErr w:type="gramEnd"/>
      <w:r w:rsidR="00580B57">
        <w:rPr>
          <w:rFonts w:cstheme="minorHAnsi"/>
          <w:b/>
          <w:bCs/>
          <w:sz w:val="32"/>
          <w:szCs w:val="32"/>
        </w:rPr>
        <w:t>VAS)</w:t>
      </w:r>
    </w:p>
    <w:p w14:paraId="21081527" w14:textId="759E5F17" w:rsidR="001B7733" w:rsidRDefault="001B7733" w:rsidP="002C4AA2">
      <w:pPr>
        <w:pStyle w:val="ListParagraph"/>
        <w:spacing w:line="240" w:lineRule="auto"/>
        <w:ind w:left="-709" w:right="-988" w:firstLine="283"/>
        <w:rPr>
          <w:rFonts w:cstheme="minorHAnsi"/>
          <w:sz w:val="28"/>
          <w:szCs w:val="28"/>
        </w:rPr>
      </w:pPr>
    </w:p>
    <w:p w14:paraId="47D358B4" w14:textId="4A0F0753" w:rsidR="001B7733" w:rsidRDefault="00DF2495" w:rsidP="002C4AA2">
      <w:pPr>
        <w:pStyle w:val="ListParagraph"/>
        <w:spacing w:line="240" w:lineRule="auto"/>
        <w:ind w:left="-709" w:right="-988" w:firstLine="283"/>
        <w:rPr>
          <w:rFonts w:cstheme="minorHAnsi"/>
          <w:sz w:val="28"/>
          <w:szCs w:val="28"/>
        </w:rPr>
      </w:pPr>
      <w:r w:rsidRPr="00DF2495">
        <w:rPr>
          <w:rFonts w:cstheme="minorHAnsi"/>
          <w:sz w:val="28"/>
          <w:szCs w:val="28"/>
        </w:rPr>
        <w:t xml:space="preserve">The VAS is a unidimensional measure of pain intensity, which has been widely used in diverse adult </w:t>
      </w:r>
      <w:r w:rsidR="007D0837" w:rsidRPr="00DF2495">
        <w:rPr>
          <w:rFonts w:cstheme="minorHAnsi"/>
          <w:sz w:val="28"/>
          <w:szCs w:val="28"/>
        </w:rPr>
        <w:t>populations</w:t>
      </w:r>
      <w:r w:rsidR="007D0837" w:rsidRPr="00DF2495">
        <w:t xml:space="preserve">. </w:t>
      </w:r>
      <w:r w:rsidR="007D0837" w:rsidRPr="00580B57">
        <w:rPr>
          <w:sz w:val="28"/>
          <w:szCs w:val="28"/>
        </w:rPr>
        <w:t>The</w:t>
      </w:r>
      <w:r w:rsidRPr="00580B57">
        <w:rPr>
          <w:rFonts w:cstheme="minorHAnsi"/>
          <w:sz w:val="28"/>
          <w:szCs w:val="28"/>
        </w:rPr>
        <w:t xml:space="preserve"> VAS</w:t>
      </w:r>
      <w:r w:rsidRPr="00DF2495">
        <w:rPr>
          <w:rFonts w:cstheme="minorHAnsi"/>
          <w:sz w:val="28"/>
          <w:szCs w:val="28"/>
        </w:rPr>
        <w:t xml:space="preserve"> scale is used in dental clinical research</w:t>
      </w:r>
      <w:r w:rsidR="007D0837">
        <w:rPr>
          <w:rFonts w:cstheme="minorHAnsi"/>
          <w:sz w:val="28"/>
          <w:szCs w:val="28"/>
        </w:rPr>
        <w:t xml:space="preserve"> </w:t>
      </w:r>
      <w:r w:rsidRPr="00DF2495">
        <w:rPr>
          <w:rFonts w:cstheme="minorHAnsi"/>
          <w:sz w:val="28"/>
          <w:szCs w:val="28"/>
        </w:rPr>
        <w:t xml:space="preserve">and consists of a </w:t>
      </w:r>
      <w:proofErr w:type="gramStart"/>
      <w:r w:rsidRPr="00DF2495">
        <w:rPr>
          <w:rFonts w:cstheme="minorHAnsi"/>
          <w:sz w:val="28"/>
          <w:szCs w:val="28"/>
        </w:rPr>
        <w:t>10 centimeter</w:t>
      </w:r>
      <w:proofErr w:type="gramEnd"/>
      <w:r w:rsidRPr="00DF2495">
        <w:rPr>
          <w:rFonts w:cstheme="minorHAnsi"/>
          <w:sz w:val="28"/>
          <w:szCs w:val="28"/>
        </w:rPr>
        <w:t xml:space="preserve"> line with the two ends representing the limits of pain a subject may </w:t>
      </w:r>
      <w:r w:rsidR="00E7067D" w:rsidRPr="00DF2495">
        <w:rPr>
          <w:rFonts w:cstheme="minorHAnsi"/>
          <w:sz w:val="28"/>
          <w:szCs w:val="28"/>
        </w:rPr>
        <w:t>experience.</w:t>
      </w:r>
      <w:r w:rsidR="00E7067D" w:rsidRPr="007D0837">
        <w:rPr>
          <w:rFonts w:cstheme="minorHAnsi"/>
          <w:sz w:val="28"/>
          <w:szCs w:val="28"/>
        </w:rPr>
        <w:t xml:space="preserve"> </w:t>
      </w:r>
      <w:r w:rsidR="00E7067D" w:rsidRPr="007D0837">
        <w:rPr>
          <w:rFonts w:cstheme="minorHAnsi"/>
          <w:sz w:val="28"/>
          <w:szCs w:val="28"/>
        </w:rPr>
        <w:lastRenderedPageBreak/>
        <w:t>Individuals</w:t>
      </w:r>
      <w:r w:rsidR="007D0837" w:rsidRPr="007D0837">
        <w:rPr>
          <w:rFonts w:cstheme="minorHAnsi"/>
          <w:sz w:val="28"/>
          <w:szCs w:val="28"/>
        </w:rPr>
        <w:t xml:space="preserve"> point to or mark a spot on the line where they feel indicates their current level of pain. The distance between no pain and the mark made by the individual creates the pain level.</w:t>
      </w:r>
    </w:p>
    <w:p w14:paraId="3F9B74A7" w14:textId="32F788B0" w:rsidR="007D0837" w:rsidRDefault="007D0837" w:rsidP="002C4AA2">
      <w:pPr>
        <w:pStyle w:val="ListParagraph"/>
        <w:spacing w:line="240" w:lineRule="auto"/>
        <w:ind w:left="-709" w:right="-988" w:firstLine="283"/>
        <w:rPr>
          <w:rFonts w:cstheme="minorHAnsi"/>
          <w:sz w:val="28"/>
          <w:szCs w:val="28"/>
        </w:rPr>
      </w:pPr>
      <w:r w:rsidRPr="007D0837">
        <w:rPr>
          <w:rFonts w:cstheme="minorHAnsi"/>
          <w:sz w:val="28"/>
          <w:szCs w:val="28"/>
        </w:rPr>
        <w:t xml:space="preserve">Using a ruler, the score is determined by </w:t>
      </w:r>
      <w:r w:rsidRPr="007D0837">
        <w:rPr>
          <w:rFonts w:cstheme="minorHAnsi"/>
          <w:sz w:val="28"/>
          <w:szCs w:val="28"/>
        </w:rPr>
        <w:t>measuring</w:t>
      </w:r>
      <w:r w:rsidRPr="007D0837">
        <w:rPr>
          <w:rFonts w:cstheme="minorHAnsi"/>
          <w:sz w:val="28"/>
          <w:szCs w:val="28"/>
        </w:rPr>
        <w:t xml:space="preserve"> the distance (mm) on the 10-cm line between the “no pain” anchor and the patient’s mark, providing a range of scores from 0–100</w:t>
      </w:r>
      <w:r>
        <w:rPr>
          <w:rFonts w:cstheme="minorHAnsi"/>
          <w:sz w:val="28"/>
          <w:szCs w:val="28"/>
        </w:rPr>
        <w:t xml:space="preserve"> mm</w:t>
      </w:r>
      <w:r w:rsidRPr="007D0837">
        <w:rPr>
          <w:rFonts w:cstheme="minorHAnsi"/>
          <w:sz w:val="28"/>
          <w:szCs w:val="28"/>
        </w:rPr>
        <w:t>. A higher score indicates greater pain intensity</w:t>
      </w:r>
      <w:r>
        <w:rPr>
          <w:rFonts w:cstheme="minorHAnsi"/>
          <w:sz w:val="28"/>
          <w:szCs w:val="28"/>
        </w:rPr>
        <w:t>.</w:t>
      </w:r>
    </w:p>
    <w:p w14:paraId="11D1E00C" w14:textId="5AF73BB4" w:rsidR="007D0837" w:rsidRDefault="007D0837" w:rsidP="002C4AA2">
      <w:pPr>
        <w:pStyle w:val="ListParagraph"/>
        <w:spacing w:line="240" w:lineRule="auto"/>
        <w:ind w:left="-709" w:right="-988" w:firstLine="283"/>
        <w:rPr>
          <w:rFonts w:cstheme="minorHAnsi"/>
          <w:sz w:val="28"/>
          <w:szCs w:val="28"/>
        </w:rPr>
      </w:pPr>
      <w:r>
        <w:rPr>
          <w:rFonts w:cstheme="minorHAnsi"/>
          <w:sz w:val="28"/>
          <w:szCs w:val="28"/>
        </w:rPr>
        <w:t xml:space="preserve">Where </w:t>
      </w:r>
      <w:r w:rsidRPr="007D0837">
        <w:rPr>
          <w:rFonts w:cstheme="minorHAnsi"/>
          <w:sz w:val="28"/>
          <w:szCs w:val="28"/>
        </w:rPr>
        <w:t>no pain (0–4 mm), mild pain</w:t>
      </w:r>
      <w:r w:rsidR="00580B57">
        <w:rPr>
          <w:rFonts w:cstheme="minorHAnsi"/>
          <w:sz w:val="28"/>
          <w:szCs w:val="28"/>
        </w:rPr>
        <w:t xml:space="preserve"> </w:t>
      </w:r>
      <w:r w:rsidRPr="007D0837">
        <w:rPr>
          <w:rFonts w:cstheme="minorHAnsi"/>
          <w:sz w:val="28"/>
          <w:szCs w:val="28"/>
        </w:rPr>
        <w:t>(5-44 mm), moderate pain (45–74 mm), and severe pain (75–100 mm)</w:t>
      </w:r>
      <w:r>
        <w:rPr>
          <w:rFonts w:cstheme="minorHAnsi"/>
          <w:sz w:val="28"/>
          <w:szCs w:val="28"/>
        </w:rPr>
        <w:t>.</w:t>
      </w:r>
    </w:p>
    <w:p w14:paraId="77172C13" w14:textId="77777777" w:rsidR="002C4AA2" w:rsidRDefault="002C4AA2" w:rsidP="002C4AA2">
      <w:pPr>
        <w:pStyle w:val="ListParagraph"/>
        <w:spacing w:line="240" w:lineRule="auto"/>
        <w:ind w:left="-709" w:right="-988" w:firstLine="283"/>
        <w:rPr>
          <w:rFonts w:cstheme="minorHAnsi"/>
          <w:sz w:val="28"/>
          <w:szCs w:val="28"/>
        </w:rPr>
      </w:pPr>
    </w:p>
    <w:p w14:paraId="48AD2A71" w14:textId="4D9DB2B1" w:rsidR="001B7733" w:rsidRPr="007D0837" w:rsidRDefault="001B7733" w:rsidP="002C4AA2">
      <w:pPr>
        <w:spacing w:line="240" w:lineRule="auto"/>
        <w:ind w:left="-709" w:right="-988" w:firstLine="283"/>
        <w:rPr>
          <w:rFonts w:cstheme="minorHAnsi"/>
          <w:b/>
          <w:bCs/>
          <w:sz w:val="32"/>
          <w:szCs w:val="32"/>
        </w:rPr>
      </w:pPr>
      <w:r w:rsidRPr="007D0837">
        <w:rPr>
          <w:rFonts w:cstheme="minorHAnsi"/>
          <w:b/>
          <w:bCs/>
          <w:sz w:val="32"/>
          <w:szCs w:val="32"/>
        </w:rPr>
        <w:t>Prevention of DH/removal of etiological factors</w:t>
      </w:r>
    </w:p>
    <w:p w14:paraId="5407C7C9" w14:textId="5DFB1005" w:rsidR="00B92E49" w:rsidRDefault="001B7733" w:rsidP="002C4AA2">
      <w:pPr>
        <w:pStyle w:val="ListParagraph"/>
        <w:spacing w:line="240" w:lineRule="auto"/>
        <w:ind w:left="-709" w:right="-988" w:firstLine="283"/>
        <w:rPr>
          <w:rFonts w:cstheme="minorHAnsi"/>
          <w:sz w:val="28"/>
          <w:szCs w:val="28"/>
        </w:rPr>
      </w:pPr>
      <w:r w:rsidRPr="001B7733">
        <w:rPr>
          <w:rFonts w:cstheme="minorHAnsi"/>
          <w:sz w:val="28"/>
          <w:szCs w:val="28"/>
        </w:rPr>
        <w:t xml:space="preserve">An often, neglected phase of clinical management of DH is the identification and treatment of the causative factors of DH. By removing the etiological factors, the condition can be even prevented from occurring or recurring. The etiological factors include faulty tooth brushing, poor oral </w:t>
      </w:r>
      <w:r w:rsidR="00580B57" w:rsidRPr="001B7733">
        <w:rPr>
          <w:rFonts w:cstheme="minorHAnsi"/>
          <w:sz w:val="28"/>
          <w:szCs w:val="28"/>
        </w:rPr>
        <w:t>hygiene,</w:t>
      </w:r>
      <w:r w:rsidRPr="001B7733">
        <w:rPr>
          <w:rFonts w:cstheme="minorHAnsi"/>
          <w:sz w:val="28"/>
          <w:szCs w:val="28"/>
        </w:rPr>
        <w:t xml:space="preserve"> premature contacts, gingival recession because of periodontal therapy or physiological reasons, and exogenous/endogenous non-bacterial acids</w:t>
      </w:r>
    </w:p>
    <w:p w14:paraId="14BD5E43" w14:textId="3FD5E1B8" w:rsidR="00706867" w:rsidRDefault="00706867" w:rsidP="002C4AA2">
      <w:pPr>
        <w:pStyle w:val="ListParagraph"/>
        <w:spacing w:line="240" w:lineRule="auto"/>
        <w:ind w:left="-709" w:right="-988" w:firstLine="283"/>
        <w:rPr>
          <w:rFonts w:cstheme="minorHAnsi"/>
          <w:sz w:val="28"/>
          <w:szCs w:val="28"/>
        </w:rPr>
      </w:pPr>
    </w:p>
    <w:p w14:paraId="12D6A691" w14:textId="667B78EF" w:rsidR="00706867" w:rsidRPr="00706867" w:rsidRDefault="00706867" w:rsidP="002C4AA2">
      <w:pPr>
        <w:pStyle w:val="ListParagraph"/>
        <w:spacing w:line="240" w:lineRule="auto"/>
        <w:ind w:left="-709" w:right="-988" w:firstLine="283"/>
        <w:rPr>
          <w:rFonts w:cstheme="minorHAnsi"/>
          <w:sz w:val="28"/>
          <w:szCs w:val="28"/>
        </w:rPr>
      </w:pPr>
      <w:r w:rsidRPr="00706867">
        <w:rPr>
          <w:rFonts w:cstheme="minorHAnsi"/>
          <w:b/>
          <w:bCs/>
          <w:sz w:val="28"/>
          <w:szCs w:val="28"/>
        </w:rPr>
        <w:t>1. Improper tooth brushing;</w:t>
      </w:r>
      <w:r w:rsidRPr="00706867">
        <w:rPr>
          <w:rFonts w:cstheme="minorHAnsi"/>
          <w:sz w:val="28"/>
          <w:szCs w:val="28"/>
        </w:rPr>
        <w:t xml:space="preserve"> which includes using hard- or thick-bristle tooth brushes, brushing teeth with excessive pressure, excessive scrubbing at cervical areas or even missing to brush cervical areas. To avoid the DH due to improper tooth brushing: The patient should be taught the correct method of tooth brushing. The patient should avoid the use of abrasive tooth pastes. The patient should avoid brushing at least for one hour after consuming acid drinks or foods (due to agonist effect of acidic erosion on tooth brush abrasion).</w:t>
      </w:r>
    </w:p>
    <w:p w14:paraId="4FC0D57A" w14:textId="77777777" w:rsidR="00706867" w:rsidRPr="00706867" w:rsidRDefault="00706867" w:rsidP="002C4AA2">
      <w:pPr>
        <w:pStyle w:val="ListParagraph"/>
        <w:spacing w:line="240" w:lineRule="auto"/>
        <w:ind w:left="-709" w:right="-988" w:firstLine="283"/>
        <w:rPr>
          <w:rFonts w:cstheme="minorHAnsi"/>
          <w:sz w:val="28"/>
          <w:szCs w:val="28"/>
        </w:rPr>
      </w:pPr>
    </w:p>
    <w:p w14:paraId="33CA8A21" w14:textId="40526986" w:rsidR="00706867" w:rsidRPr="00706867" w:rsidRDefault="00706867" w:rsidP="002C4AA2">
      <w:pPr>
        <w:pStyle w:val="ListParagraph"/>
        <w:spacing w:line="240" w:lineRule="auto"/>
        <w:ind w:left="-709" w:right="-988" w:firstLine="283"/>
        <w:rPr>
          <w:rFonts w:cstheme="minorHAnsi"/>
          <w:sz w:val="28"/>
          <w:szCs w:val="28"/>
        </w:rPr>
      </w:pPr>
      <w:r w:rsidRPr="00706867">
        <w:rPr>
          <w:rFonts w:cstheme="minorHAnsi"/>
          <w:b/>
          <w:bCs/>
          <w:sz w:val="28"/>
          <w:szCs w:val="28"/>
        </w:rPr>
        <w:t>2. Premature contacts;</w:t>
      </w:r>
      <w:r w:rsidRPr="00706867">
        <w:rPr>
          <w:rFonts w:cstheme="minorHAnsi"/>
          <w:sz w:val="28"/>
          <w:szCs w:val="28"/>
        </w:rPr>
        <w:t xml:space="preserve"> sometimes through correction of occlusion or the use of an occlusal splint, the problem can be easily resolved.</w:t>
      </w:r>
    </w:p>
    <w:p w14:paraId="7C21E189" w14:textId="77777777" w:rsidR="00706867" w:rsidRPr="00706867" w:rsidRDefault="00706867" w:rsidP="002C4AA2">
      <w:pPr>
        <w:pStyle w:val="ListParagraph"/>
        <w:spacing w:line="240" w:lineRule="auto"/>
        <w:ind w:left="-709" w:right="-988" w:firstLine="283"/>
        <w:rPr>
          <w:rFonts w:cstheme="minorHAnsi"/>
          <w:sz w:val="28"/>
          <w:szCs w:val="28"/>
        </w:rPr>
      </w:pPr>
    </w:p>
    <w:p w14:paraId="3AD644E6" w14:textId="77777777" w:rsidR="00706867" w:rsidRPr="00706867" w:rsidRDefault="00706867" w:rsidP="002C4AA2">
      <w:pPr>
        <w:pStyle w:val="ListParagraph"/>
        <w:spacing w:line="240" w:lineRule="auto"/>
        <w:ind w:left="-709" w:right="-988" w:firstLine="283"/>
        <w:rPr>
          <w:rFonts w:cstheme="minorHAnsi"/>
          <w:sz w:val="28"/>
          <w:szCs w:val="28"/>
        </w:rPr>
      </w:pPr>
      <w:r w:rsidRPr="00706867">
        <w:rPr>
          <w:rFonts w:cstheme="minorHAnsi"/>
          <w:b/>
          <w:bCs/>
          <w:sz w:val="28"/>
          <w:szCs w:val="28"/>
        </w:rPr>
        <w:t>3. Gingival recession;</w:t>
      </w:r>
      <w:r w:rsidRPr="00706867">
        <w:rPr>
          <w:rFonts w:cstheme="minorHAnsi"/>
          <w:sz w:val="28"/>
          <w:szCs w:val="28"/>
        </w:rPr>
        <w:t xml:space="preserve"> the patient should see a periodontist for consultation. Moreover, treatments such as graft or positioning flap might be adopted.</w:t>
      </w:r>
    </w:p>
    <w:p w14:paraId="491DF668" w14:textId="77777777" w:rsidR="00706867" w:rsidRPr="00706867" w:rsidRDefault="00706867" w:rsidP="002C4AA2">
      <w:pPr>
        <w:pStyle w:val="ListParagraph"/>
        <w:spacing w:line="240" w:lineRule="auto"/>
        <w:ind w:left="-709" w:right="-988" w:firstLine="283"/>
        <w:rPr>
          <w:rFonts w:cstheme="minorHAnsi"/>
          <w:sz w:val="28"/>
          <w:szCs w:val="28"/>
        </w:rPr>
      </w:pPr>
    </w:p>
    <w:p w14:paraId="1D82DF3B" w14:textId="77777777" w:rsidR="00706867" w:rsidRPr="00706867" w:rsidRDefault="00706867" w:rsidP="002C4AA2">
      <w:pPr>
        <w:pStyle w:val="ListParagraph"/>
        <w:spacing w:line="240" w:lineRule="auto"/>
        <w:ind w:left="-709" w:right="-988" w:firstLine="283"/>
        <w:rPr>
          <w:rFonts w:cstheme="minorHAnsi"/>
          <w:b/>
          <w:bCs/>
          <w:sz w:val="28"/>
          <w:szCs w:val="28"/>
        </w:rPr>
      </w:pPr>
      <w:r w:rsidRPr="00706867">
        <w:rPr>
          <w:rFonts w:cstheme="minorHAnsi"/>
          <w:b/>
          <w:bCs/>
          <w:sz w:val="28"/>
          <w:szCs w:val="28"/>
        </w:rPr>
        <w:t>4. Exogenous and endogenous acids (erosive agents)</w:t>
      </w:r>
    </w:p>
    <w:p w14:paraId="40BAA00B" w14:textId="77777777" w:rsidR="00706867" w:rsidRPr="00706867" w:rsidRDefault="00706867" w:rsidP="002C4AA2">
      <w:pPr>
        <w:pStyle w:val="ListParagraph"/>
        <w:spacing w:line="240" w:lineRule="auto"/>
        <w:ind w:left="-709" w:right="-988" w:firstLine="283"/>
        <w:rPr>
          <w:rFonts w:cstheme="minorHAnsi"/>
          <w:sz w:val="28"/>
          <w:szCs w:val="28"/>
        </w:rPr>
      </w:pPr>
    </w:p>
    <w:p w14:paraId="529A9605" w14:textId="0A959909" w:rsidR="00706867" w:rsidRPr="00706867" w:rsidRDefault="00706867" w:rsidP="002C4AA2">
      <w:pPr>
        <w:pStyle w:val="ListParagraph"/>
        <w:spacing w:line="240" w:lineRule="auto"/>
        <w:ind w:left="-709" w:right="-988" w:firstLine="283"/>
        <w:rPr>
          <w:rFonts w:cstheme="minorHAnsi"/>
          <w:sz w:val="28"/>
          <w:szCs w:val="28"/>
        </w:rPr>
      </w:pPr>
      <w:r w:rsidRPr="00706867">
        <w:rPr>
          <w:rFonts w:cstheme="minorHAnsi"/>
          <w:sz w:val="28"/>
          <w:szCs w:val="28"/>
        </w:rPr>
        <w:t>It has been proved that erosive agents have a role in the initiation and progression of DH. These agents can open dentinal tubules through removal of the smear layer, tubules’ plugs and enamel</w:t>
      </w:r>
      <w:r w:rsidR="002C4AA2">
        <w:rPr>
          <w:rFonts w:cstheme="minorHAnsi"/>
          <w:sz w:val="28"/>
          <w:szCs w:val="28"/>
        </w:rPr>
        <w:t>.</w:t>
      </w:r>
    </w:p>
    <w:p w14:paraId="0F7A175C" w14:textId="77777777" w:rsidR="00706867" w:rsidRPr="00706867" w:rsidRDefault="00706867" w:rsidP="002C4AA2">
      <w:pPr>
        <w:pStyle w:val="ListParagraph"/>
        <w:spacing w:line="240" w:lineRule="auto"/>
        <w:ind w:left="-709" w:right="-988" w:firstLine="283"/>
        <w:rPr>
          <w:rFonts w:cstheme="minorHAnsi"/>
          <w:sz w:val="28"/>
          <w:szCs w:val="28"/>
        </w:rPr>
      </w:pPr>
    </w:p>
    <w:p w14:paraId="774A04D0" w14:textId="0BEF5ED9" w:rsidR="00706867" w:rsidRDefault="00706867" w:rsidP="002C4AA2">
      <w:pPr>
        <w:pStyle w:val="ListParagraph"/>
        <w:numPr>
          <w:ilvl w:val="0"/>
          <w:numId w:val="5"/>
        </w:numPr>
        <w:spacing w:line="240" w:lineRule="auto"/>
        <w:ind w:left="-709" w:right="-988" w:firstLine="283"/>
        <w:rPr>
          <w:rFonts w:cstheme="minorHAnsi"/>
          <w:sz w:val="28"/>
          <w:szCs w:val="28"/>
        </w:rPr>
      </w:pPr>
      <w:r w:rsidRPr="00706867">
        <w:rPr>
          <w:rFonts w:cstheme="minorHAnsi"/>
          <w:sz w:val="28"/>
          <w:szCs w:val="28"/>
        </w:rPr>
        <w:t>Erosive agents with exogenous acids include carbonated drinks, citrus fruits, alcoholic drinks, yogurt, dairy products, and occupational hazard (such as workers in battery manufacturing plants</w:t>
      </w:r>
      <w:r w:rsidR="00580B57" w:rsidRPr="00706867">
        <w:rPr>
          <w:rFonts w:cstheme="minorHAnsi"/>
          <w:sz w:val="28"/>
          <w:szCs w:val="28"/>
        </w:rPr>
        <w:t>).</w:t>
      </w:r>
    </w:p>
    <w:p w14:paraId="755A2FE8" w14:textId="6C51D5AB" w:rsidR="00706867" w:rsidRPr="00706867" w:rsidRDefault="00706867" w:rsidP="002C4AA2">
      <w:pPr>
        <w:pStyle w:val="ListParagraph"/>
        <w:numPr>
          <w:ilvl w:val="0"/>
          <w:numId w:val="5"/>
        </w:numPr>
        <w:spacing w:line="240" w:lineRule="auto"/>
        <w:ind w:left="-709" w:right="-988" w:firstLine="283"/>
        <w:rPr>
          <w:rFonts w:cstheme="minorHAnsi"/>
          <w:sz w:val="28"/>
          <w:szCs w:val="28"/>
        </w:rPr>
      </w:pPr>
      <w:r w:rsidRPr="00706867">
        <w:rPr>
          <w:rFonts w:cstheme="minorHAnsi"/>
          <w:sz w:val="28"/>
          <w:szCs w:val="28"/>
        </w:rPr>
        <w:lastRenderedPageBreak/>
        <w:t xml:space="preserve">Erosive agents with endogenous acids enter the mouth through reflux or gastro-esophageal regurgitation. These agents can be mostly found in patients with eating disorders. The patients are recommended to refer their doctors for the underlying </w:t>
      </w:r>
      <w:r w:rsidR="00580B57" w:rsidRPr="00706867">
        <w:rPr>
          <w:rFonts w:cstheme="minorHAnsi"/>
          <w:sz w:val="28"/>
          <w:szCs w:val="28"/>
        </w:rPr>
        <w:t>diseases.</w:t>
      </w:r>
    </w:p>
    <w:p w14:paraId="1FECD709" w14:textId="77777777" w:rsidR="00706867" w:rsidRPr="00706867" w:rsidRDefault="00706867" w:rsidP="002C4AA2">
      <w:pPr>
        <w:pStyle w:val="ListParagraph"/>
        <w:spacing w:line="240" w:lineRule="auto"/>
        <w:ind w:left="-709" w:right="-988" w:firstLine="283"/>
        <w:rPr>
          <w:rFonts w:cstheme="minorHAnsi"/>
          <w:sz w:val="28"/>
          <w:szCs w:val="28"/>
        </w:rPr>
      </w:pPr>
    </w:p>
    <w:p w14:paraId="0B411E39" w14:textId="125A81D2" w:rsidR="00706867" w:rsidRDefault="00706867" w:rsidP="002C4AA2">
      <w:pPr>
        <w:pStyle w:val="ListParagraph"/>
        <w:spacing w:line="240" w:lineRule="auto"/>
        <w:ind w:left="-709" w:right="-988" w:firstLine="283"/>
        <w:rPr>
          <w:rFonts w:cstheme="minorHAnsi"/>
          <w:sz w:val="28"/>
          <w:szCs w:val="28"/>
        </w:rPr>
      </w:pPr>
      <w:r w:rsidRPr="00706867">
        <w:rPr>
          <w:rFonts w:cstheme="minorHAnsi"/>
          <w:b/>
          <w:bCs/>
          <w:sz w:val="28"/>
          <w:szCs w:val="28"/>
        </w:rPr>
        <w:t xml:space="preserve">5. Poor oral hygiene </w:t>
      </w:r>
      <w:r w:rsidRPr="00706867">
        <w:rPr>
          <w:rFonts w:cstheme="minorHAnsi"/>
          <w:sz w:val="28"/>
          <w:szCs w:val="28"/>
        </w:rPr>
        <w:t xml:space="preserve">contributes to periodontal diseases leading to root exposure. It has been also reported that periodontal treatment that exposes more root surface could increase incidence of </w:t>
      </w:r>
      <w:r w:rsidR="00580B57" w:rsidRPr="00706867">
        <w:rPr>
          <w:rFonts w:cstheme="minorHAnsi"/>
          <w:sz w:val="28"/>
          <w:szCs w:val="28"/>
        </w:rPr>
        <w:t>DH.</w:t>
      </w:r>
    </w:p>
    <w:p w14:paraId="0A165251" w14:textId="15609597" w:rsidR="00B92E49" w:rsidRDefault="00B92E49" w:rsidP="002C4AA2">
      <w:pPr>
        <w:pStyle w:val="ListParagraph"/>
        <w:spacing w:line="240" w:lineRule="auto"/>
        <w:ind w:left="-709" w:right="-988" w:firstLine="283"/>
        <w:rPr>
          <w:rFonts w:cstheme="minorHAnsi"/>
          <w:sz w:val="28"/>
          <w:szCs w:val="28"/>
        </w:rPr>
      </w:pPr>
    </w:p>
    <w:p w14:paraId="6EBD1B96" w14:textId="401C2E02" w:rsidR="00B92E49" w:rsidRDefault="00B92E49" w:rsidP="002C4AA2">
      <w:pPr>
        <w:pStyle w:val="ListParagraph"/>
        <w:spacing w:line="240" w:lineRule="auto"/>
        <w:ind w:left="-709" w:right="-988" w:firstLine="283"/>
        <w:rPr>
          <w:rFonts w:cstheme="minorHAnsi"/>
          <w:sz w:val="28"/>
          <w:szCs w:val="28"/>
        </w:rPr>
      </w:pPr>
    </w:p>
    <w:p w14:paraId="2DC54B6C" w14:textId="450D38A4" w:rsidR="00706867" w:rsidRPr="00706867" w:rsidRDefault="00706867" w:rsidP="002C4AA2">
      <w:pPr>
        <w:pStyle w:val="ListParagraph"/>
        <w:spacing w:line="240" w:lineRule="auto"/>
        <w:ind w:left="-709" w:right="-988" w:firstLine="283"/>
        <w:rPr>
          <w:rFonts w:cstheme="minorHAnsi"/>
          <w:sz w:val="28"/>
          <w:szCs w:val="28"/>
        </w:rPr>
      </w:pPr>
      <w:r w:rsidRPr="00706867">
        <w:rPr>
          <w:rFonts w:cstheme="minorHAnsi"/>
          <w:b/>
          <w:bCs/>
          <w:sz w:val="32"/>
          <w:szCs w:val="32"/>
        </w:rPr>
        <w:t>Classification of desensitizing agents</w:t>
      </w:r>
      <w:r w:rsidRPr="00706867">
        <w:rPr>
          <w:rFonts w:cstheme="minorHAnsi"/>
          <w:sz w:val="32"/>
          <w:szCs w:val="32"/>
        </w:rPr>
        <w:t xml:space="preserve"> </w:t>
      </w:r>
    </w:p>
    <w:p w14:paraId="04EB42AF" w14:textId="77777777" w:rsidR="00706867" w:rsidRPr="00706867" w:rsidRDefault="00706867" w:rsidP="002C4AA2">
      <w:pPr>
        <w:pStyle w:val="ListParagraph"/>
        <w:spacing w:line="240" w:lineRule="auto"/>
        <w:ind w:left="-709" w:right="-988" w:firstLine="283"/>
        <w:rPr>
          <w:rFonts w:cstheme="minorHAnsi"/>
          <w:sz w:val="28"/>
          <w:szCs w:val="28"/>
        </w:rPr>
      </w:pPr>
    </w:p>
    <w:p w14:paraId="5069DBE3" w14:textId="008CDA0E" w:rsidR="00706867" w:rsidRPr="00580B57" w:rsidRDefault="00706867" w:rsidP="002C4AA2">
      <w:pPr>
        <w:pStyle w:val="ListParagraph"/>
        <w:numPr>
          <w:ilvl w:val="0"/>
          <w:numId w:val="6"/>
        </w:numPr>
        <w:spacing w:line="240" w:lineRule="auto"/>
        <w:ind w:left="-709" w:right="-988" w:firstLine="283"/>
        <w:rPr>
          <w:rFonts w:cstheme="minorHAnsi"/>
          <w:b/>
          <w:bCs/>
          <w:sz w:val="28"/>
          <w:szCs w:val="28"/>
        </w:rPr>
      </w:pPr>
      <w:r w:rsidRPr="00580B57">
        <w:rPr>
          <w:rFonts w:cstheme="minorHAnsi"/>
          <w:b/>
          <w:bCs/>
          <w:sz w:val="28"/>
          <w:szCs w:val="28"/>
        </w:rPr>
        <w:t>Classification of desensitizing agents based on mode of administration</w:t>
      </w:r>
    </w:p>
    <w:p w14:paraId="7B5BB715" w14:textId="5DC31700" w:rsidR="00FC0EB2" w:rsidRPr="00FC0EB2" w:rsidRDefault="00FC0EB2" w:rsidP="002C4AA2">
      <w:pPr>
        <w:pStyle w:val="ListParagraph"/>
        <w:numPr>
          <w:ilvl w:val="0"/>
          <w:numId w:val="7"/>
        </w:numPr>
        <w:spacing w:line="240" w:lineRule="auto"/>
        <w:ind w:left="-709" w:right="-988" w:firstLine="283"/>
        <w:rPr>
          <w:rFonts w:cstheme="minorHAnsi"/>
          <w:sz w:val="28"/>
          <w:szCs w:val="28"/>
        </w:rPr>
      </w:pPr>
      <w:r w:rsidRPr="00FC0EB2">
        <w:rPr>
          <w:rFonts w:cstheme="minorHAnsi"/>
          <w:sz w:val="28"/>
          <w:szCs w:val="28"/>
        </w:rPr>
        <w:t>At home desensitizing agents</w:t>
      </w:r>
    </w:p>
    <w:p w14:paraId="3695F605" w14:textId="31C65FA8" w:rsidR="00FC0EB2" w:rsidRDefault="00FC0EB2" w:rsidP="002C4AA2">
      <w:pPr>
        <w:pStyle w:val="ListParagraph"/>
        <w:numPr>
          <w:ilvl w:val="0"/>
          <w:numId w:val="7"/>
        </w:numPr>
        <w:spacing w:line="240" w:lineRule="auto"/>
        <w:ind w:left="-709" w:right="-988" w:firstLine="283"/>
        <w:rPr>
          <w:rFonts w:cstheme="minorHAnsi"/>
          <w:sz w:val="28"/>
          <w:szCs w:val="28"/>
        </w:rPr>
      </w:pPr>
      <w:r w:rsidRPr="00FC0EB2">
        <w:rPr>
          <w:rFonts w:cstheme="minorHAnsi"/>
          <w:sz w:val="28"/>
          <w:szCs w:val="28"/>
        </w:rPr>
        <w:t>In-office treatment</w:t>
      </w:r>
    </w:p>
    <w:p w14:paraId="22507318" w14:textId="77777777" w:rsidR="00FC0EB2" w:rsidRPr="00706867" w:rsidRDefault="00FC0EB2" w:rsidP="002C4AA2">
      <w:pPr>
        <w:pStyle w:val="ListParagraph"/>
        <w:spacing w:line="240" w:lineRule="auto"/>
        <w:ind w:left="-709" w:right="-988" w:firstLine="283"/>
        <w:rPr>
          <w:rFonts w:cstheme="minorHAnsi"/>
          <w:sz w:val="28"/>
          <w:szCs w:val="28"/>
        </w:rPr>
      </w:pPr>
    </w:p>
    <w:p w14:paraId="03E884E9" w14:textId="77777777" w:rsidR="00FC0EB2" w:rsidRPr="00580B57" w:rsidRDefault="00706867" w:rsidP="002C4AA2">
      <w:pPr>
        <w:pStyle w:val="ListParagraph"/>
        <w:numPr>
          <w:ilvl w:val="0"/>
          <w:numId w:val="6"/>
        </w:numPr>
        <w:spacing w:line="240" w:lineRule="auto"/>
        <w:ind w:left="-709" w:right="-988" w:firstLine="283"/>
        <w:rPr>
          <w:rFonts w:cstheme="minorHAnsi"/>
          <w:b/>
          <w:bCs/>
          <w:sz w:val="28"/>
          <w:szCs w:val="28"/>
        </w:rPr>
      </w:pPr>
      <w:r w:rsidRPr="00580B57">
        <w:rPr>
          <w:rFonts w:cstheme="minorHAnsi"/>
          <w:b/>
          <w:bCs/>
          <w:sz w:val="28"/>
          <w:szCs w:val="28"/>
        </w:rPr>
        <w:t>Classification of desensitizing agents based on mechanism of action</w:t>
      </w:r>
    </w:p>
    <w:p w14:paraId="4387426F" w14:textId="77777777" w:rsidR="00FC0EB2" w:rsidRDefault="00FC0EB2" w:rsidP="002C4AA2">
      <w:pPr>
        <w:pStyle w:val="ListParagraph"/>
        <w:numPr>
          <w:ilvl w:val="0"/>
          <w:numId w:val="8"/>
        </w:numPr>
        <w:spacing w:line="240" w:lineRule="auto"/>
        <w:ind w:left="-709" w:right="-988" w:firstLine="283"/>
        <w:rPr>
          <w:rFonts w:cstheme="minorHAnsi"/>
          <w:sz w:val="28"/>
          <w:szCs w:val="28"/>
        </w:rPr>
      </w:pPr>
      <w:r w:rsidRPr="00FC0EB2">
        <w:rPr>
          <w:rFonts w:cstheme="minorHAnsi"/>
          <w:sz w:val="28"/>
          <w:szCs w:val="28"/>
        </w:rPr>
        <w:t>Nerve desensitization</w:t>
      </w:r>
    </w:p>
    <w:p w14:paraId="1E376F3F" w14:textId="11FBAAB7" w:rsidR="00FC0EB2" w:rsidRDefault="00FC0EB2" w:rsidP="002C4AA2">
      <w:pPr>
        <w:pStyle w:val="ListParagraph"/>
        <w:numPr>
          <w:ilvl w:val="0"/>
          <w:numId w:val="15"/>
        </w:numPr>
        <w:spacing w:line="240" w:lineRule="auto"/>
        <w:ind w:left="-709" w:right="-988" w:firstLine="283"/>
        <w:rPr>
          <w:rFonts w:cstheme="minorHAnsi"/>
          <w:sz w:val="28"/>
          <w:szCs w:val="28"/>
        </w:rPr>
      </w:pPr>
      <w:r w:rsidRPr="00FC0EB2">
        <w:rPr>
          <w:rFonts w:cstheme="minorHAnsi"/>
          <w:sz w:val="28"/>
          <w:szCs w:val="28"/>
        </w:rPr>
        <w:t>Potassium nitrate</w:t>
      </w:r>
    </w:p>
    <w:p w14:paraId="7ED0F7FB" w14:textId="77777777" w:rsidR="00FC0EB2" w:rsidRDefault="00FC0EB2" w:rsidP="002C4AA2">
      <w:pPr>
        <w:pStyle w:val="ListParagraph"/>
        <w:spacing w:line="240" w:lineRule="auto"/>
        <w:ind w:left="-709" w:right="-988" w:firstLine="283"/>
        <w:rPr>
          <w:rFonts w:cstheme="minorHAnsi"/>
          <w:sz w:val="28"/>
          <w:szCs w:val="28"/>
        </w:rPr>
      </w:pPr>
    </w:p>
    <w:p w14:paraId="7B4AD7A6" w14:textId="77777777" w:rsidR="00FC0EB2" w:rsidRDefault="00FC0EB2" w:rsidP="002C4AA2">
      <w:pPr>
        <w:pStyle w:val="ListParagraph"/>
        <w:numPr>
          <w:ilvl w:val="0"/>
          <w:numId w:val="8"/>
        </w:numPr>
        <w:spacing w:line="240" w:lineRule="auto"/>
        <w:ind w:left="-709" w:right="-988" w:firstLine="283"/>
        <w:rPr>
          <w:rFonts w:cstheme="minorHAnsi"/>
          <w:sz w:val="28"/>
          <w:szCs w:val="28"/>
        </w:rPr>
      </w:pPr>
      <w:r w:rsidRPr="00FC0EB2">
        <w:rPr>
          <w:rFonts w:cstheme="minorHAnsi"/>
          <w:sz w:val="28"/>
          <w:szCs w:val="28"/>
        </w:rPr>
        <w:t>Protein precipitation</w:t>
      </w:r>
    </w:p>
    <w:p w14:paraId="3D75DCED" w14:textId="77777777" w:rsidR="00FC0EB2" w:rsidRDefault="00FC0EB2" w:rsidP="002C4AA2">
      <w:pPr>
        <w:pStyle w:val="ListParagraph"/>
        <w:numPr>
          <w:ilvl w:val="0"/>
          <w:numId w:val="14"/>
        </w:numPr>
        <w:spacing w:line="240" w:lineRule="auto"/>
        <w:ind w:left="-709" w:right="-988" w:firstLine="283"/>
        <w:rPr>
          <w:rFonts w:cstheme="minorHAnsi"/>
          <w:sz w:val="28"/>
          <w:szCs w:val="28"/>
        </w:rPr>
      </w:pPr>
      <w:proofErr w:type="spellStart"/>
      <w:r w:rsidRPr="00FC0EB2">
        <w:rPr>
          <w:rFonts w:cstheme="minorHAnsi"/>
          <w:sz w:val="28"/>
          <w:szCs w:val="28"/>
        </w:rPr>
        <w:t>Gluteraldehyde</w:t>
      </w:r>
      <w:proofErr w:type="spellEnd"/>
    </w:p>
    <w:p w14:paraId="3CE05688" w14:textId="77777777" w:rsidR="00FC0EB2" w:rsidRDefault="00FC0EB2" w:rsidP="002C4AA2">
      <w:pPr>
        <w:pStyle w:val="ListParagraph"/>
        <w:numPr>
          <w:ilvl w:val="0"/>
          <w:numId w:val="14"/>
        </w:numPr>
        <w:spacing w:line="240" w:lineRule="auto"/>
        <w:ind w:left="-709" w:right="-988" w:firstLine="283"/>
        <w:rPr>
          <w:rFonts w:cstheme="minorHAnsi"/>
          <w:sz w:val="28"/>
          <w:szCs w:val="28"/>
        </w:rPr>
      </w:pPr>
      <w:r w:rsidRPr="00FC0EB2">
        <w:rPr>
          <w:rFonts w:cstheme="minorHAnsi"/>
          <w:sz w:val="28"/>
          <w:szCs w:val="28"/>
        </w:rPr>
        <w:t>Silver nitrate</w:t>
      </w:r>
    </w:p>
    <w:p w14:paraId="62223CDE" w14:textId="77777777" w:rsidR="00FC0EB2" w:rsidRDefault="00FC0EB2" w:rsidP="002C4AA2">
      <w:pPr>
        <w:pStyle w:val="ListParagraph"/>
        <w:numPr>
          <w:ilvl w:val="0"/>
          <w:numId w:val="14"/>
        </w:numPr>
        <w:spacing w:line="240" w:lineRule="auto"/>
        <w:ind w:left="-709" w:right="-988" w:firstLine="283"/>
        <w:rPr>
          <w:rFonts w:cstheme="minorHAnsi"/>
          <w:sz w:val="28"/>
          <w:szCs w:val="28"/>
        </w:rPr>
      </w:pPr>
      <w:r w:rsidRPr="00FC0EB2">
        <w:rPr>
          <w:rFonts w:cstheme="minorHAnsi"/>
          <w:sz w:val="28"/>
          <w:szCs w:val="28"/>
        </w:rPr>
        <w:t>Zinc chloride</w:t>
      </w:r>
    </w:p>
    <w:p w14:paraId="5614FC35" w14:textId="26557E86" w:rsidR="00FC0EB2" w:rsidRDefault="00FC0EB2" w:rsidP="002C4AA2">
      <w:pPr>
        <w:pStyle w:val="ListParagraph"/>
        <w:numPr>
          <w:ilvl w:val="0"/>
          <w:numId w:val="14"/>
        </w:numPr>
        <w:spacing w:line="240" w:lineRule="auto"/>
        <w:ind w:left="-709" w:right="-988" w:firstLine="283"/>
        <w:rPr>
          <w:rFonts w:cstheme="minorHAnsi"/>
          <w:sz w:val="28"/>
          <w:szCs w:val="28"/>
        </w:rPr>
      </w:pPr>
      <w:r w:rsidRPr="00FC0EB2">
        <w:rPr>
          <w:rFonts w:cstheme="minorHAnsi"/>
          <w:sz w:val="28"/>
          <w:szCs w:val="28"/>
        </w:rPr>
        <w:t>Strontium chloride hexahydrate</w:t>
      </w:r>
    </w:p>
    <w:p w14:paraId="38E3B0A0" w14:textId="77777777" w:rsidR="00FC0EB2" w:rsidRDefault="00FC0EB2" w:rsidP="002C4AA2">
      <w:pPr>
        <w:pStyle w:val="ListParagraph"/>
        <w:spacing w:line="240" w:lineRule="auto"/>
        <w:ind w:left="-709" w:right="-988" w:firstLine="283"/>
        <w:rPr>
          <w:rFonts w:cstheme="minorHAnsi"/>
          <w:sz w:val="28"/>
          <w:szCs w:val="28"/>
        </w:rPr>
      </w:pPr>
    </w:p>
    <w:p w14:paraId="09C3B54D" w14:textId="77777777" w:rsidR="00FC0EB2" w:rsidRDefault="00FC0EB2" w:rsidP="002C4AA2">
      <w:pPr>
        <w:pStyle w:val="ListParagraph"/>
        <w:numPr>
          <w:ilvl w:val="0"/>
          <w:numId w:val="8"/>
        </w:numPr>
        <w:spacing w:line="240" w:lineRule="auto"/>
        <w:ind w:left="-709" w:right="-988" w:firstLine="283"/>
        <w:rPr>
          <w:rFonts w:cstheme="minorHAnsi"/>
          <w:sz w:val="28"/>
          <w:szCs w:val="28"/>
        </w:rPr>
      </w:pPr>
      <w:r w:rsidRPr="00FC0EB2">
        <w:rPr>
          <w:rFonts w:cstheme="minorHAnsi"/>
          <w:sz w:val="28"/>
          <w:szCs w:val="28"/>
        </w:rPr>
        <w:t>Plugging dentinal tubules</w:t>
      </w:r>
    </w:p>
    <w:p w14:paraId="653A0DE7" w14:textId="016378CA" w:rsidR="00FC0EB2" w:rsidRDefault="00FC0EB2" w:rsidP="002C4AA2">
      <w:pPr>
        <w:pStyle w:val="ListParagraph"/>
        <w:numPr>
          <w:ilvl w:val="0"/>
          <w:numId w:val="13"/>
        </w:numPr>
        <w:spacing w:line="240" w:lineRule="auto"/>
        <w:ind w:left="-709" w:right="-988" w:firstLine="283"/>
        <w:rPr>
          <w:rFonts w:cstheme="minorHAnsi"/>
          <w:sz w:val="28"/>
          <w:szCs w:val="28"/>
        </w:rPr>
      </w:pPr>
      <w:r w:rsidRPr="00FC0EB2">
        <w:rPr>
          <w:rFonts w:cstheme="minorHAnsi"/>
          <w:sz w:val="28"/>
          <w:szCs w:val="28"/>
        </w:rPr>
        <w:t>Sodium fluoride</w:t>
      </w:r>
    </w:p>
    <w:p w14:paraId="466E6CEF" w14:textId="77777777" w:rsidR="00FC0EB2" w:rsidRPr="00FC0EB2" w:rsidRDefault="00FC0EB2" w:rsidP="002C4AA2">
      <w:pPr>
        <w:pStyle w:val="ListParagraph"/>
        <w:numPr>
          <w:ilvl w:val="0"/>
          <w:numId w:val="13"/>
        </w:numPr>
        <w:spacing w:line="240" w:lineRule="auto"/>
        <w:ind w:left="-709" w:right="-988" w:firstLine="283"/>
        <w:rPr>
          <w:rFonts w:cstheme="minorHAnsi"/>
          <w:sz w:val="28"/>
          <w:szCs w:val="28"/>
        </w:rPr>
      </w:pPr>
      <w:r w:rsidRPr="00FC0EB2">
        <w:rPr>
          <w:rFonts w:cstheme="minorHAnsi"/>
          <w:sz w:val="28"/>
          <w:szCs w:val="28"/>
        </w:rPr>
        <w:t>Stannous fluoride</w:t>
      </w:r>
    </w:p>
    <w:p w14:paraId="1C6A8ED4" w14:textId="77777777" w:rsidR="00FC0EB2" w:rsidRPr="00FC0EB2" w:rsidRDefault="00FC0EB2" w:rsidP="002C4AA2">
      <w:pPr>
        <w:pStyle w:val="ListParagraph"/>
        <w:numPr>
          <w:ilvl w:val="0"/>
          <w:numId w:val="13"/>
        </w:numPr>
        <w:spacing w:line="240" w:lineRule="auto"/>
        <w:ind w:left="-709" w:right="-988" w:firstLine="283"/>
        <w:rPr>
          <w:rFonts w:cstheme="minorHAnsi"/>
          <w:sz w:val="28"/>
          <w:szCs w:val="28"/>
        </w:rPr>
      </w:pPr>
      <w:r w:rsidRPr="00FC0EB2">
        <w:rPr>
          <w:rFonts w:cstheme="minorHAnsi"/>
          <w:sz w:val="28"/>
          <w:szCs w:val="28"/>
        </w:rPr>
        <w:t>Strontium chloride</w:t>
      </w:r>
    </w:p>
    <w:p w14:paraId="019F3D8D" w14:textId="77777777" w:rsidR="00FC0EB2" w:rsidRPr="00FC0EB2" w:rsidRDefault="00FC0EB2" w:rsidP="002C4AA2">
      <w:pPr>
        <w:pStyle w:val="ListParagraph"/>
        <w:numPr>
          <w:ilvl w:val="0"/>
          <w:numId w:val="13"/>
        </w:numPr>
        <w:spacing w:line="240" w:lineRule="auto"/>
        <w:ind w:left="-709" w:right="-988" w:firstLine="283"/>
        <w:rPr>
          <w:rFonts w:cstheme="minorHAnsi"/>
          <w:sz w:val="28"/>
          <w:szCs w:val="28"/>
        </w:rPr>
      </w:pPr>
      <w:r w:rsidRPr="00FC0EB2">
        <w:rPr>
          <w:rFonts w:cstheme="minorHAnsi"/>
          <w:sz w:val="28"/>
          <w:szCs w:val="28"/>
        </w:rPr>
        <w:t>Potassium oxalate</w:t>
      </w:r>
    </w:p>
    <w:p w14:paraId="5594C6B7" w14:textId="77777777" w:rsidR="00FC0EB2" w:rsidRPr="00FC0EB2" w:rsidRDefault="00FC0EB2" w:rsidP="002C4AA2">
      <w:pPr>
        <w:pStyle w:val="ListParagraph"/>
        <w:numPr>
          <w:ilvl w:val="0"/>
          <w:numId w:val="13"/>
        </w:numPr>
        <w:spacing w:line="240" w:lineRule="auto"/>
        <w:ind w:left="-709" w:right="-988" w:firstLine="283"/>
        <w:rPr>
          <w:rFonts w:cstheme="minorHAnsi"/>
          <w:sz w:val="28"/>
          <w:szCs w:val="28"/>
        </w:rPr>
      </w:pPr>
      <w:r w:rsidRPr="00FC0EB2">
        <w:rPr>
          <w:rFonts w:cstheme="minorHAnsi"/>
          <w:sz w:val="28"/>
          <w:szCs w:val="28"/>
        </w:rPr>
        <w:t>Calcium phosphate</w:t>
      </w:r>
    </w:p>
    <w:p w14:paraId="37E7BF42" w14:textId="77777777" w:rsidR="00FC0EB2" w:rsidRPr="00FC0EB2" w:rsidRDefault="00FC0EB2" w:rsidP="002C4AA2">
      <w:pPr>
        <w:pStyle w:val="ListParagraph"/>
        <w:numPr>
          <w:ilvl w:val="0"/>
          <w:numId w:val="13"/>
        </w:numPr>
        <w:spacing w:line="240" w:lineRule="auto"/>
        <w:ind w:left="-709" w:right="-988" w:firstLine="283"/>
        <w:rPr>
          <w:rFonts w:cstheme="minorHAnsi"/>
          <w:sz w:val="28"/>
          <w:szCs w:val="28"/>
        </w:rPr>
      </w:pPr>
      <w:r w:rsidRPr="00FC0EB2">
        <w:rPr>
          <w:rFonts w:cstheme="minorHAnsi"/>
          <w:sz w:val="28"/>
          <w:szCs w:val="28"/>
        </w:rPr>
        <w:t>Calcium carbonate</w:t>
      </w:r>
    </w:p>
    <w:p w14:paraId="7B5AA14E" w14:textId="28979EE7" w:rsidR="00FC0EB2" w:rsidRDefault="00FC0EB2" w:rsidP="002C4AA2">
      <w:pPr>
        <w:pStyle w:val="ListParagraph"/>
        <w:numPr>
          <w:ilvl w:val="0"/>
          <w:numId w:val="13"/>
        </w:numPr>
        <w:spacing w:line="240" w:lineRule="auto"/>
        <w:ind w:left="-709" w:right="-988" w:firstLine="283"/>
        <w:rPr>
          <w:rFonts w:cstheme="minorHAnsi"/>
          <w:sz w:val="28"/>
          <w:szCs w:val="28"/>
        </w:rPr>
      </w:pPr>
      <w:r w:rsidRPr="00FC0EB2">
        <w:rPr>
          <w:rFonts w:cstheme="minorHAnsi"/>
          <w:sz w:val="28"/>
          <w:szCs w:val="28"/>
        </w:rPr>
        <w:t>Bio active glasses (SiO2–P2O5–</w:t>
      </w:r>
      <w:proofErr w:type="spellStart"/>
      <w:r w:rsidRPr="00FC0EB2">
        <w:rPr>
          <w:rFonts w:cstheme="minorHAnsi"/>
          <w:sz w:val="28"/>
          <w:szCs w:val="28"/>
        </w:rPr>
        <w:t>CaO</w:t>
      </w:r>
      <w:proofErr w:type="spellEnd"/>
      <w:r w:rsidRPr="00FC0EB2">
        <w:rPr>
          <w:rFonts w:cstheme="minorHAnsi"/>
          <w:sz w:val="28"/>
          <w:szCs w:val="28"/>
        </w:rPr>
        <w:t>–Na2O)</w:t>
      </w:r>
    </w:p>
    <w:p w14:paraId="5BB7CD59" w14:textId="77777777" w:rsidR="00FC0EB2" w:rsidRDefault="00FC0EB2" w:rsidP="002C4AA2">
      <w:pPr>
        <w:pStyle w:val="ListParagraph"/>
        <w:spacing w:line="240" w:lineRule="auto"/>
        <w:ind w:left="-709" w:right="-988" w:firstLine="283"/>
        <w:rPr>
          <w:rFonts w:cstheme="minorHAnsi"/>
          <w:sz w:val="28"/>
          <w:szCs w:val="28"/>
        </w:rPr>
      </w:pPr>
    </w:p>
    <w:p w14:paraId="6CFBE63F" w14:textId="2A70D500" w:rsidR="00FC0EB2" w:rsidRDefault="00FC0EB2" w:rsidP="002C4AA2">
      <w:pPr>
        <w:pStyle w:val="ListParagraph"/>
        <w:numPr>
          <w:ilvl w:val="0"/>
          <w:numId w:val="8"/>
        </w:numPr>
        <w:spacing w:line="240" w:lineRule="auto"/>
        <w:ind w:left="-709" w:right="-988" w:firstLine="283"/>
        <w:rPr>
          <w:rFonts w:cstheme="minorHAnsi"/>
          <w:sz w:val="28"/>
          <w:szCs w:val="28"/>
        </w:rPr>
      </w:pPr>
      <w:r w:rsidRPr="00FC0EB2">
        <w:rPr>
          <w:rFonts w:cstheme="minorHAnsi"/>
          <w:sz w:val="28"/>
          <w:szCs w:val="28"/>
        </w:rPr>
        <w:t>Dentine adhesive sealers</w:t>
      </w:r>
    </w:p>
    <w:p w14:paraId="67DAC64B" w14:textId="77777777" w:rsidR="00FC0EB2" w:rsidRPr="00FC0EB2" w:rsidRDefault="00FC0EB2" w:rsidP="002C4AA2">
      <w:pPr>
        <w:pStyle w:val="ListParagraph"/>
        <w:numPr>
          <w:ilvl w:val="0"/>
          <w:numId w:val="12"/>
        </w:numPr>
        <w:spacing w:line="240" w:lineRule="auto"/>
        <w:ind w:left="-709" w:right="-988" w:firstLine="283"/>
        <w:rPr>
          <w:rFonts w:cstheme="minorHAnsi"/>
          <w:sz w:val="28"/>
          <w:szCs w:val="28"/>
        </w:rPr>
      </w:pPr>
      <w:r w:rsidRPr="00FC0EB2">
        <w:rPr>
          <w:rFonts w:cstheme="minorHAnsi"/>
          <w:sz w:val="28"/>
          <w:szCs w:val="28"/>
        </w:rPr>
        <w:t>Fluoride varnishes</w:t>
      </w:r>
    </w:p>
    <w:p w14:paraId="5458332C" w14:textId="77777777" w:rsidR="00FC0EB2" w:rsidRPr="00FC0EB2" w:rsidRDefault="00FC0EB2" w:rsidP="002C4AA2">
      <w:pPr>
        <w:pStyle w:val="ListParagraph"/>
        <w:numPr>
          <w:ilvl w:val="0"/>
          <w:numId w:val="12"/>
        </w:numPr>
        <w:spacing w:line="240" w:lineRule="auto"/>
        <w:ind w:left="-709" w:right="-988" w:firstLine="283"/>
        <w:rPr>
          <w:rFonts w:cstheme="minorHAnsi"/>
          <w:sz w:val="28"/>
          <w:szCs w:val="28"/>
        </w:rPr>
      </w:pPr>
      <w:r w:rsidRPr="00FC0EB2">
        <w:rPr>
          <w:rFonts w:cstheme="minorHAnsi"/>
          <w:sz w:val="28"/>
          <w:szCs w:val="28"/>
        </w:rPr>
        <w:t>Oxalic acid and resin</w:t>
      </w:r>
    </w:p>
    <w:p w14:paraId="3B36A24E" w14:textId="77777777" w:rsidR="00FC0EB2" w:rsidRPr="00FC0EB2" w:rsidRDefault="00FC0EB2" w:rsidP="002C4AA2">
      <w:pPr>
        <w:pStyle w:val="ListParagraph"/>
        <w:numPr>
          <w:ilvl w:val="0"/>
          <w:numId w:val="12"/>
        </w:numPr>
        <w:spacing w:line="240" w:lineRule="auto"/>
        <w:ind w:left="-709" w:right="-988" w:firstLine="283"/>
        <w:rPr>
          <w:rFonts w:cstheme="minorHAnsi"/>
          <w:sz w:val="28"/>
          <w:szCs w:val="28"/>
        </w:rPr>
      </w:pPr>
      <w:r w:rsidRPr="00FC0EB2">
        <w:rPr>
          <w:rFonts w:cstheme="minorHAnsi"/>
          <w:sz w:val="28"/>
          <w:szCs w:val="28"/>
        </w:rPr>
        <w:t>Glass ionomer cements</w:t>
      </w:r>
    </w:p>
    <w:p w14:paraId="458F0B56" w14:textId="77777777" w:rsidR="00FC0EB2" w:rsidRPr="00FC0EB2" w:rsidRDefault="00FC0EB2" w:rsidP="002C4AA2">
      <w:pPr>
        <w:pStyle w:val="ListParagraph"/>
        <w:numPr>
          <w:ilvl w:val="0"/>
          <w:numId w:val="12"/>
        </w:numPr>
        <w:spacing w:line="240" w:lineRule="auto"/>
        <w:ind w:left="-709" w:right="-988" w:firstLine="283"/>
        <w:rPr>
          <w:rFonts w:cstheme="minorHAnsi"/>
          <w:sz w:val="28"/>
          <w:szCs w:val="28"/>
        </w:rPr>
      </w:pPr>
      <w:r w:rsidRPr="00FC0EB2">
        <w:rPr>
          <w:rFonts w:cstheme="minorHAnsi"/>
          <w:sz w:val="28"/>
          <w:szCs w:val="28"/>
        </w:rPr>
        <w:t>Composites</w:t>
      </w:r>
    </w:p>
    <w:p w14:paraId="15BAAE4C" w14:textId="77777777" w:rsidR="00FC0EB2" w:rsidRDefault="00FC0EB2" w:rsidP="002C4AA2">
      <w:pPr>
        <w:pStyle w:val="ListParagraph"/>
        <w:numPr>
          <w:ilvl w:val="0"/>
          <w:numId w:val="12"/>
        </w:numPr>
        <w:spacing w:line="240" w:lineRule="auto"/>
        <w:ind w:left="-709" w:right="-988" w:firstLine="283"/>
        <w:rPr>
          <w:rFonts w:cstheme="minorHAnsi"/>
          <w:sz w:val="28"/>
          <w:szCs w:val="28"/>
        </w:rPr>
      </w:pPr>
      <w:r w:rsidRPr="00FC0EB2">
        <w:rPr>
          <w:rFonts w:cstheme="minorHAnsi"/>
          <w:sz w:val="28"/>
          <w:szCs w:val="28"/>
        </w:rPr>
        <w:t>Dentin bonding agents</w:t>
      </w:r>
    </w:p>
    <w:p w14:paraId="3E39C903" w14:textId="77777777" w:rsidR="00FC0EB2" w:rsidRDefault="00FC0EB2" w:rsidP="002C4AA2">
      <w:pPr>
        <w:pStyle w:val="ListParagraph"/>
        <w:spacing w:line="240" w:lineRule="auto"/>
        <w:ind w:left="-709" w:right="-988" w:firstLine="283"/>
        <w:rPr>
          <w:rFonts w:cstheme="minorHAnsi"/>
          <w:sz w:val="28"/>
          <w:szCs w:val="28"/>
        </w:rPr>
      </w:pPr>
    </w:p>
    <w:p w14:paraId="16816D91" w14:textId="77777777" w:rsidR="00FC0EB2" w:rsidRDefault="00FC0EB2" w:rsidP="002C4AA2">
      <w:pPr>
        <w:pStyle w:val="ListParagraph"/>
        <w:numPr>
          <w:ilvl w:val="0"/>
          <w:numId w:val="8"/>
        </w:numPr>
        <w:spacing w:line="240" w:lineRule="auto"/>
        <w:ind w:left="-709" w:right="-988" w:firstLine="283"/>
        <w:rPr>
          <w:rFonts w:cstheme="minorHAnsi"/>
          <w:sz w:val="28"/>
          <w:szCs w:val="28"/>
        </w:rPr>
      </w:pPr>
      <w:r w:rsidRPr="00FC0EB2">
        <w:rPr>
          <w:rFonts w:cstheme="minorHAnsi"/>
          <w:sz w:val="28"/>
          <w:szCs w:val="28"/>
        </w:rPr>
        <w:t>Lasers</w:t>
      </w:r>
    </w:p>
    <w:p w14:paraId="74C70C71" w14:textId="0DF5AB5A" w:rsidR="00FC0EB2" w:rsidRDefault="00FC0EB2" w:rsidP="002C4AA2">
      <w:pPr>
        <w:pStyle w:val="ListParagraph"/>
        <w:numPr>
          <w:ilvl w:val="0"/>
          <w:numId w:val="11"/>
        </w:numPr>
        <w:spacing w:line="240" w:lineRule="auto"/>
        <w:ind w:left="-709" w:right="-988" w:firstLine="283"/>
        <w:rPr>
          <w:rFonts w:cstheme="minorHAnsi"/>
          <w:sz w:val="28"/>
          <w:szCs w:val="28"/>
        </w:rPr>
      </w:pPr>
      <w:r w:rsidRPr="00FC0EB2">
        <w:rPr>
          <w:rFonts w:cstheme="minorHAnsi"/>
          <w:sz w:val="28"/>
          <w:szCs w:val="28"/>
        </w:rPr>
        <w:t>Neodymium: yttrium aluminum garnet (Nd-YAG) laser</w:t>
      </w:r>
    </w:p>
    <w:p w14:paraId="1B40D8D1" w14:textId="77777777" w:rsidR="002C4AA2" w:rsidRDefault="00FC0EB2" w:rsidP="002C4AA2">
      <w:pPr>
        <w:pStyle w:val="ListParagraph"/>
        <w:numPr>
          <w:ilvl w:val="0"/>
          <w:numId w:val="11"/>
        </w:numPr>
        <w:spacing w:line="240" w:lineRule="auto"/>
        <w:ind w:left="-709" w:right="-988" w:firstLine="283"/>
        <w:rPr>
          <w:rFonts w:cstheme="minorHAnsi"/>
          <w:sz w:val="28"/>
          <w:szCs w:val="28"/>
        </w:rPr>
      </w:pPr>
      <w:proofErr w:type="spellStart"/>
      <w:r w:rsidRPr="00FC0EB2">
        <w:rPr>
          <w:rFonts w:cstheme="minorHAnsi"/>
          <w:sz w:val="28"/>
          <w:szCs w:val="28"/>
        </w:rPr>
        <w:t>GaAlAs</w:t>
      </w:r>
      <w:proofErr w:type="spellEnd"/>
      <w:r w:rsidRPr="00FC0EB2">
        <w:rPr>
          <w:rFonts w:cstheme="minorHAnsi"/>
          <w:sz w:val="28"/>
          <w:szCs w:val="28"/>
        </w:rPr>
        <w:t xml:space="preserve"> (</w:t>
      </w:r>
      <w:proofErr w:type="spellStart"/>
      <w:r w:rsidRPr="00FC0EB2">
        <w:rPr>
          <w:rFonts w:cstheme="minorHAnsi"/>
          <w:sz w:val="28"/>
          <w:szCs w:val="28"/>
        </w:rPr>
        <w:t>galium</w:t>
      </w:r>
      <w:proofErr w:type="spellEnd"/>
      <w:r w:rsidRPr="00FC0EB2">
        <w:rPr>
          <w:rFonts w:cstheme="minorHAnsi"/>
          <w:sz w:val="28"/>
          <w:szCs w:val="28"/>
        </w:rPr>
        <w:t>-</w:t>
      </w:r>
      <w:proofErr w:type="spellStart"/>
      <w:r w:rsidRPr="00FC0EB2">
        <w:rPr>
          <w:rFonts w:cstheme="minorHAnsi"/>
          <w:sz w:val="28"/>
          <w:szCs w:val="28"/>
        </w:rPr>
        <w:t>aluminium</w:t>
      </w:r>
      <w:proofErr w:type="spellEnd"/>
      <w:r w:rsidRPr="00FC0EB2">
        <w:rPr>
          <w:rFonts w:cstheme="minorHAnsi"/>
          <w:sz w:val="28"/>
          <w:szCs w:val="28"/>
        </w:rPr>
        <w:t>-arsenide laser)</w:t>
      </w:r>
    </w:p>
    <w:p w14:paraId="66DCF5C2" w14:textId="4137F864" w:rsidR="00FC0EB2" w:rsidRPr="002C4AA2" w:rsidRDefault="00FC0EB2" w:rsidP="002C4AA2">
      <w:pPr>
        <w:pStyle w:val="ListParagraph"/>
        <w:numPr>
          <w:ilvl w:val="0"/>
          <w:numId w:val="11"/>
        </w:numPr>
        <w:spacing w:line="240" w:lineRule="auto"/>
        <w:ind w:left="-709" w:right="-988" w:firstLine="283"/>
        <w:rPr>
          <w:rFonts w:cstheme="minorHAnsi"/>
          <w:sz w:val="28"/>
          <w:szCs w:val="28"/>
        </w:rPr>
      </w:pPr>
      <w:r w:rsidRPr="002C4AA2">
        <w:rPr>
          <w:rFonts w:cstheme="minorHAnsi"/>
          <w:sz w:val="28"/>
          <w:szCs w:val="28"/>
        </w:rPr>
        <w:t>Erbium-YAG lase</w:t>
      </w:r>
      <w:r w:rsidR="002C4AA2" w:rsidRPr="002C4AA2">
        <w:rPr>
          <w:rFonts w:cstheme="minorHAnsi"/>
          <w:sz w:val="28"/>
          <w:szCs w:val="28"/>
        </w:rPr>
        <w:t>r</w:t>
      </w:r>
    </w:p>
    <w:p w14:paraId="5A236CC0" w14:textId="77777777" w:rsidR="00FC0EB2" w:rsidRDefault="00FC0EB2" w:rsidP="002C4AA2">
      <w:pPr>
        <w:spacing w:line="240" w:lineRule="auto"/>
        <w:ind w:left="-709" w:right="-988" w:firstLine="283"/>
        <w:rPr>
          <w:rFonts w:cstheme="minorHAnsi"/>
          <w:sz w:val="28"/>
          <w:szCs w:val="28"/>
        </w:rPr>
      </w:pPr>
    </w:p>
    <w:p w14:paraId="378BFBF4" w14:textId="7802D1C2" w:rsidR="00FC0EB2" w:rsidRPr="00197C88" w:rsidRDefault="00197C88" w:rsidP="002C4AA2">
      <w:pPr>
        <w:spacing w:line="240" w:lineRule="auto"/>
        <w:ind w:left="-709" w:right="-988" w:firstLine="283"/>
        <w:rPr>
          <w:rFonts w:cstheme="minorHAnsi"/>
          <w:b/>
          <w:bCs/>
          <w:sz w:val="32"/>
          <w:szCs w:val="32"/>
        </w:rPr>
      </w:pPr>
      <w:r w:rsidRPr="00197C88">
        <w:rPr>
          <w:rFonts w:cstheme="minorHAnsi"/>
          <w:b/>
          <w:bCs/>
          <w:sz w:val="32"/>
          <w:szCs w:val="32"/>
        </w:rPr>
        <w:t>Management Strategy</w:t>
      </w:r>
      <w:r w:rsidR="00580B57">
        <w:rPr>
          <w:rFonts w:cstheme="minorHAnsi"/>
          <w:b/>
          <w:bCs/>
          <w:sz w:val="32"/>
          <w:szCs w:val="32"/>
        </w:rPr>
        <w:t xml:space="preserve"> of DH</w:t>
      </w:r>
    </w:p>
    <w:p w14:paraId="2A1C944A" w14:textId="5F6ECDCE" w:rsidR="00197C88" w:rsidRPr="00197C88" w:rsidRDefault="00197C88" w:rsidP="002C4AA2">
      <w:pPr>
        <w:pStyle w:val="ListParagraph"/>
        <w:numPr>
          <w:ilvl w:val="0"/>
          <w:numId w:val="9"/>
        </w:numPr>
        <w:spacing w:line="240" w:lineRule="auto"/>
        <w:ind w:left="-709" w:right="-988" w:firstLine="283"/>
        <w:rPr>
          <w:rFonts w:cstheme="minorHAnsi"/>
          <w:sz w:val="28"/>
          <w:szCs w:val="28"/>
        </w:rPr>
      </w:pPr>
      <w:r w:rsidRPr="00197C88">
        <w:rPr>
          <w:rFonts w:cstheme="minorHAnsi"/>
          <w:sz w:val="28"/>
          <w:szCs w:val="28"/>
        </w:rPr>
        <w:t>Take a detailed clinical and dietary history.</w:t>
      </w:r>
    </w:p>
    <w:p w14:paraId="12D095AE" w14:textId="77777777" w:rsidR="00197C88" w:rsidRPr="00197C88" w:rsidRDefault="00197C88" w:rsidP="002C4AA2">
      <w:pPr>
        <w:pStyle w:val="ListParagraph"/>
        <w:numPr>
          <w:ilvl w:val="0"/>
          <w:numId w:val="9"/>
        </w:numPr>
        <w:spacing w:line="240" w:lineRule="auto"/>
        <w:ind w:left="-709" w:right="-988" w:firstLine="283"/>
        <w:rPr>
          <w:rFonts w:cstheme="minorHAnsi"/>
          <w:sz w:val="28"/>
          <w:szCs w:val="28"/>
        </w:rPr>
      </w:pPr>
      <w:r w:rsidRPr="00197C88">
        <w:rPr>
          <w:rFonts w:cstheme="minorHAnsi"/>
          <w:sz w:val="28"/>
          <w:szCs w:val="28"/>
        </w:rPr>
        <w:t>Differentially diagnose the condition from other dental pain conditions.</w:t>
      </w:r>
    </w:p>
    <w:p w14:paraId="29A34E63" w14:textId="77777777" w:rsidR="00197C88" w:rsidRPr="00197C88" w:rsidRDefault="00197C88" w:rsidP="002C4AA2">
      <w:pPr>
        <w:pStyle w:val="ListParagraph"/>
        <w:numPr>
          <w:ilvl w:val="0"/>
          <w:numId w:val="9"/>
        </w:numPr>
        <w:spacing w:line="240" w:lineRule="auto"/>
        <w:ind w:left="-709" w:right="-988" w:firstLine="283"/>
        <w:rPr>
          <w:rFonts w:cstheme="minorHAnsi"/>
          <w:sz w:val="28"/>
          <w:szCs w:val="28"/>
        </w:rPr>
      </w:pPr>
      <w:r w:rsidRPr="00197C88">
        <w:rPr>
          <w:rFonts w:cstheme="minorHAnsi"/>
          <w:sz w:val="28"/>
          <w:szCs w:val="28"/>
        </w:rPr>
        <w:t>Identify and manage etiological and predisposing factors.</w:t>
      </w:r>
    </w:p>
    <w:p w14:paraId="7F3FB857" w14:textId="77777777" w:rsidR="00197C88" w:rsidRPr="00197C88" w:rsidRDefault="00197C88" w:rsidP="002C4AA2">
      <w:pPr>
        <w:pStyle w:val="ListParagraph"/>
        <w:numPr>
          <w:ilvl w:val="0"/>
          <w:numId w:val="9"/>
        </w:numPr>
        <w:spacing w:line="240" w:lineRule="auto"/>
        <w:ind w:left="-709" w:right="-988" w:firstLine="283"/>
        <w:rPr>
          <w:rFonts w:cstheme="minorHAnsi"/>
          <w:sz w:val="28"/>
          <w:szCs w:val="28"/>
        </w:rPr>
      </w:pPr>
      <w:r w:rsidRPr="00197C88">
        <w:rPr>
          <w:rFonts w:cstheme="minorHAnsi"/>
          <w:sz w:val="28"/>
          <w:szCs w:val="28"/>
        </w:rPr>
        <w:t>In case of mild-to-moderate sensitivity, advice at-home desensitizing therapy.</w:t>
      </w:r>
    </w:p>
    <w:p w14:paraId="0A303278" w14:textId="77777777" w:rsidR="00197C88" w:rsidRPr="00197C88" w:rsidRDefault="00197C88" w:rsidP="002C4AA2">
      <w:pPr>
        <w:pStyle w:val="ListParagraph"/>
        <w:numPr>
          <w:ilvl w:val="0"/>
          <w:numId w:val="9"/>
        </w:numPr>
        <w:spacing w:line="240" w:lineRule="auto"/>
        <w:ind w:left="-709" w:right="-988" w:firstLine="283"/>
        <w:rPr>
          <w:rFonts w:cstheme="minorHAnsi"/>
          <w:sz w:val="28"/>
          <w:szCs w:val="28"/>
        </w:rPr>
      </w:pPr>
      <w:r w:rsidRPr="00197C88">
        <w:rPr>
          <w:rFonts w:cstheme="minorHAnsi"/>
          <w:sz w:val="28"/>
          <w:szCs w:val="28"/>
        </w:rPr>
        <w:t>If there is no relief or in case of severe sensitivity, initiate in-office treatment.</w:t>
      </w:r>
    </w:p>
    <w:p w14:paraId="68EFD6AE" w14:textId="77777777" w:rsidR="00197C88" w:rsidRPr="00197C88" w:rsidRDefault="00197C88" w:rsidP="002C4AA2">
      <w:pPr>
        <w:pStyle w:val="ListParagraph"/>
        <w:numPr>
          <w:ilvl w:val="0"/>
          <w:numId w:val="9"/>
        </w:numPr>
        <w:spacing w:line="240" w:lineRule="auto"/>
        <w:ind w:left="-709" w:right="-988" w:firstLine="283"/>
        <w:rPr>
          <w:rFonts w:cstheme="minorHAnsi"/>
          <w:sz w:val="28"/>
          <w:szCs w:val="28"/>
        </w:rPr>
      </w:pPr>
      <w:r w:rsidRPr="00197C88">
        <w:rPr>
          <w:rFonts w:cstheme="minorHAnsi"/>
          <w:sz w:val="28"/>
          <w:szCs w:val="28"/>
        </w:rPr>
        <w:t>In extreme cases, if patient does not respond to the therapy and there are individual teeth exhibiting the symptoms, then endodontic therapy can be initiated.</w:t>
      </w:r>
    </w:p>
    <w:p w14:paraId="5DE45341" w14:textId="1F360693" w:rsidR="00B92E49" w:rsidRDefault="00197C88" w:rsidP="002C4AA2">
      <w:pPr>
        <w:pStyle w:val="ListParagraph"/>
        <w:numPr>
          <w:ilvl w:val="0"/>
          <w:numId w:val="9"/>
        </w:numPr>
        <w:spacing w:line="240" w:lineRule="auto"/>
        <w:ind w:left="-709" w:right="-988" w:firstLine="283"/>
        <w:rPr>
          <w:rFonts w:cstheme="minorHAnsi"/>
          <w:sz w:val="28"/>
          <w:szCs w:val="28"/>
        </w:rPr>
      </w:pPr>
      <w:r w:rsidRPr="00197C88">
        <w:rPr>
          <w:rFonts w:cstheme="minorHAnsi"/>
          <w:sz w:val="28"/>
          <w:szCs w:val="28"/>
        </w:rPr>
        <w:t>A regular review should be made with an emphasis on prevention of the condition.</w:t>
      </w:r>
    </w:p>
    <w:p w14:paraId="76A6FC0F" w14:textId="41E0DC37" w:rsidR="00580B57" w:rsidRDefault="00580B57" w:rsidP="00580B57">
      <w:pPr>
        <w:spacing w:line="240" w:lineRule="auto"/>
        <w:ind w:right="-988"/>
        <w:rPr>
          <w:rFonts w:cstheme="minorHAnsi"/>
          <w:sz w:val="28"/>
          <w:szCs w:val="28"/>
        </w:rPr>
      </w:pPr>
    </w:p>
    <w:p w14:paraId="6A6CEED6" w14:textId="7013852B" w:rsidR="00580B57" w:rsidRDefault="00580B57" w:rsidP="00580B57">
      <w:pPr>
        <w:spacing w:line="240" w:lineRule="auto"/>
        <w:ind w:right="-988"/>
        <w:rPr>
          <w:rFonts w:cstheme="minorHAnsi"/>
          <w:sz w:val="28"/>
          <w:szCs w:val="28"/>
        </w:rPr>
      </w:pPr>
    </w:p>
    <w:p w14:paraId="37E8C55F" w14:textId="77E8A600" w:rsidR="00580B57" w:rsidRDefault="00580B57" w:rsidP="00580B57">
      <w:pPr>
        <w:spacing w:line="240" w:lineRule="auto"/>
        <w:ind w:right="-988"/>
        <w:rPr>
          <w:rFonts w:cstheme="minorHAnsi"/>
          <w:sz w:val="28"/>
          <w:szCs w:val="28"/>
        </w:rPr>
      </w:pPr>
    </w:p>
    <w:p w14:paraId="33353BB2" w14:textId="1C3FF282" w:rsidR="00580B57" w:rsidRDefault="00580B57" w:rsidP="00E7067D">
      <w:pPr>
        <w:spacing w:line="240" w:lineRule="auto"/>
        <w:ind w:right="-988"/>
        <w:jc w:val="center"/>
        <w:rPr>
          <w:rFonts w:cstheme="minorHAnsi"/>
          <w:sz w:val="28"/>
          <w:szCs w:val="28"/>
        </w:rPr>
      </w:pPr>
    </w:p>
    <w:p w14:paraId="3AEA9F8D" w14:textId="66614723" w:rsidR="00580B57" w:rsidRPr="00E7067D" w:rsidRDefault="00580B57" w:rsidP="00E7067D">
      <w:pPr>
        <w:spacing w:line="240" w:lineRule="auto"/>
        <w:ind w:left="-426" w:right="-988" w:hanging="141"/>
        <w:jc w:val="center"/>
        <w:rPr>
          <w:rFonts w:ascii="Bernard MT Condensed" w:hAnsi="Bernard MT Condensed" w:cstheme="minorHAnsi"/>
          <w:sz w:val="28"/>
          <w:szCs w:val="28"/>
        </w:rPr>
      </w:pPr>
      <w:r w:rsidRPr="00E7067D">
        <w:rPr>
          <w:rFonts w:ascii="Bernard MT Condensed" w:hAnsi="Bernard MT Condensed" w:cstheme="minorHAnsi"/>
          <w:sz w:val="28"/>
          <w:szCs w:val="28"/>
        </w:rPr>
        <w:t>“When we do the best we can, we never know what miracle is wrought in our life or the life of another.”</w:t>
      </w:r>
    </w:p>
    <w:p w14:paraId="5C472CB5" w14:textId="0BFAB627" w:rsidR="00580B57" w:rsidRPr="00E7067D" w:rsidRDefault="00E7067D" w:rsidP="00E7067D">
      <w:pPr>
        <w:spacing w:line="240" w:lineRule="auto"/>
        <w:ind w:right="-988"/>
        <w:rPr>
          <w:rFonts w:ascii="Bernard MT Condensed" w:hAnsi="Bernard MT Condensed" w:cstheme="minorHAnsi"/>
          <w:sz w:val="28"/>
          <w:szCs w:val="28"/>
        </w:rPr>
      </w:pPr>
      <w:r>
        <w:rPr>
          <w:rFonts w:ascii="Bernard MT Condensed" w:hAnsi="Bernard MT Condensed" w:cstheme="minorHAnsi"/>
          <w:sz w:val="28"/>
          <w:szCs w:val="28"/>
        </w:rPr>
        <w:t xml:space="preserve">                                                            </w:t>
      </w:r>
      <w:r w:rsidR="00580B57" w:rsidRPr="00E7067D">
        <w:rPr>
          <w:rFonts w:ascii="Bernard MT Condensed" w:hAnsi="Bernard MT Condensed" w:cstheme="minorHAnsi"/>
          <w:sz w:val="28"/>
          <w:szCs w:val="28"/>
        </w:rPr>
        <w:t>— Helen Keller</w:t>
      </w:r>
    </w:p>
    <w:sectPr w:rsidR="00580B57" w:rsidRPr="00E7067D" w:rsidSect="00E7067D">
      <w:footerReference w:type="default" r:id="rId7"/>
      <w:pgSz w:w="12240" w:h="15840"/>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0E4B" w14:textId="77777777" w:rsidR="00336602" w:rsidRDefault="00336602" w:rsidP="00794CA9">
      <w:pPr>
        <w:spacing w:after="0" w:line="240" w:lineRule="auto"/>
      </w:pPr>
      <w:r>
        <w:separator/>
      </w:r>
    </w:p>
  </w:endnote>
  <w:endnote w:type="continuationSeparator" w:id="0">
    <w:p w14:paraId="65F7FF75" w14:textId="77777777" w:rsidR="00336602" w:rsidRDefault="00336602" w:rsidP="0079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007484"/>
      <w:docPartObj>
        <w:docPartGallery w:val="Page Numbers (Bottom of Page)"/>
        <w:docPartUnique/>
      </w:docPartObj>
    </w:sdtPr>
    <w:sdtContent>
      <w:p w14:paraId="1F661D53" w14:textId="5E393533" w:rsidR="00197C88" w:rsidRDefault="00197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A26535" w14:textId="77777777" w:rsidR="00197C88" w:rsidRDefault="0019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847D" w14:textId="77777777" w:rsidR="00336602" w:rsidRDefault="00336602" w:rsidP="00794CA9">
      <w:pPr>
        <w:spacing w:after="0" w:line="240" w:lineRule="auto"/>
      </w:pPr>
      <w:r>
        <w:separator/>
      </w:r>
    </w:p>
  </w:footnote>
  <w:footnote w:type="continuationSeparator" w:id="0">
    <w:p w14:paraId="574E554B" w14:textId="77777777" w:rsidR="00336602" w:rsidRDefault="00336602" w:rsidP="00794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51D"/>
    <w:multiLevelType w:val="hybridMultilevel"/>
    <w:tmpl w:val="BCA485EC"/>
    <w:lvl w:ilvl="0" w:tplc="04090015">
      <w:start w:val="1"/>
      <w:numFmt w:val="upp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081B2E46"/>
    <w:multiLevelType w:val="hybridMultilevel"/>
    <w:tmpl w:val="EE643490"/>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2" w15:restartNumberingAfterBreak="0">
    <w:nsid w:val="0B1B476E"/>
    <w:multiLevelType w:val="hybridMultilevel"/>
    <w:tmpl w:val="28F81928"/>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3" w15:restartNumberingAfterBreak="0">
    <w:nsid w:val="27BF06AF"/>
    <w:multiLevelType w:val="hybridMultilevel"/>
    <w:tmpl w:val="45BE00A2"/>
    <w:lvl w:ilvl="0" w:tplc="04090015">
      <w:start w:val="1"/>
      <w:numFmt w:val="upp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4" w15:restartNumberingAfterBreak="0">
    <w:nsid w:val="303648C9"/>
    <w:multiLevelType w:val="hybridMultilevel"/>
    <w:tmpl w:val="302A24C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49191393"/>
    <w:multiLevelType w:val="hybridMultilevel"/>
    <w:tmpl w:val="3890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B5F58"/>
    <w:multiLevelType w:val="hybridMultilevel"/>
    <w:tmpl w:val="0DBC509C"/>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7" w15:restartNumberingAfterBreak="0">
    <w:nsid w:val="4BD31125"/>
    <w:multiLevelType w:val="hybridMultilevel"/>
    <w:tmpl w:val="C734CF32"/>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4DEE7740"/>
    <w:multiLevelType w:val="hybridMultilevel"/>
    <w:tmpl w:val="6A5CA1E4"/>
    <w:lvl w:ilvl="0" w:tplc="0409000F">
      <w:start w:val="1"/>
      <w:numFmt w:val="decimal"/>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9" w15:restartNumberingAfterBreak="0">
    <w:nsid w:val="56467099"/>
    <w:multiLevelType w:val="hybridMultilevel"/>
    <w:tmpl w:val="B9684C78"/>
    <w:lvl w:ilvl="0" w:tplc="04090015">
      <w:start w:val="1"/>
      <w:numFmt w:val="upp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0" w15:restartNumberingAfterBreak="0">
    <w:nsid w:val="629F3411"/>
    <w:multiLevelType w:val="hybridMultilevel"/>
    <w:tmpl w:val="63DC45A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6BC6697B"/>
    <w:multiLevelType w:val="hybridMultilevel"/>
    <w:tmpl w:val="A7283668"/>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12" w15:restartNumberingAfterBreak="0">
    <w:nsid w:val="6C5E1F2C"/>
    <w:multiLevelType w:val="hybridMultilevel"/>
    <w:tmpl w:val="71B24E22"/>
    <w:lvl w:ilvl="0" w:tplc="0409000F">
      <w:start w:val="1"/>
      <w:numFmt w:val="decimal"/>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3" w15:restartNumberingAfterBreak="0">
    <w:nsid w:val="797B2481"/>
    <w:multiLevelType w:val="hybridMultilevel"/>
    <w:tmpl w:val="674EA342"/>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4" w15:restartNumberingAfterBreak="0">
    <w:nsid w:val="79F87D2F"/>
    <w:multiLevelType w:val="hybridMultilevel"/>
    <w:tmpl w:val="9FF64C7A"/>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num w:numId="1">
    <w:abstractNumId w:val="10"/>
  </w:num>
  <w:num w:numId="2">
    <w:abstractNumId w:val="4"/>
  </w:num>
  <w:num w:numId="3">
    <w:abstractNumId w:val="13"/>
  </w:num>
  <w:num w:numId="4">
    <w:abstractNumId w:val="7"/>
  </w:num>
  <w:num w:numId="5">
    <w:abstractNumId w:val="3"/>
  </w:num>
  <w:num w:numId="6">
    <w:abstractNumId w:val="0"/>
  </w:num>
  <w:num w:numId="7">
    <w:abstractNumId w:val="8"/>
  </w:num>
  <w:num w:numId="8">
    <w:abstractNumId w:val="12"/>
  </w:num>
  <w:num w:numId="9">
    <w:abstractNumId w:val="5"/>
  </w:num>
  <w:num w:numId="10">
    <w:abstractNumId w:val="9"/>
  </w:num>
  <w:num w:numId="11">
    <w:abstractNumId w:val="2"/>
  </w:num>
  <w:num w:numId="12">
    <w:abstractNumId w:val="1"/>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A9"/>
    <w:rsid w:val="00173B01"/>
    <w:rsid w:val="00197C88"/>
    <w:rsid w:val="001B7733"/>
    <w:rsid w:val="002918A0"/>
    <w:rsid w:val="002C4AA2"/>
    <w:rsid w:val="00300FFD"/>
    <w:rsid w:val="00336602"/>
    <w:rsid w:val="004A12C5"/>
    <w:rsid w:val="00580B57"/>
    <w:rsid w:val="006F4757"/>
    <w:rsid w:val="00706867"/>
    <w:rsid w:val="00716084"/>
    <w:rsid w:val="0071735D"/>
    <w:rsid w:val="00794CA9"/>
    <w:rsid w:val="007D0837"/>
    <w:rsid w:val="008259EC"/>
    <w:rsid w:val="00924F98"/>
    <w:rsid w:val="00B0062E"/>
    <w:rsid w:val="00B747C1"/>
    <w:rsid w:val="00B92E49"/>
    <w:rsid w:val="00CF33DC"/>
    <w:rsid w:val="00D33DFE"/>
    <w:rsid w:val="00D71524"/>
    <w:rsid w:val="00DF2495"/>
    <w:rsid w:val="00E7067D"/>
    <w:rsid w:val="00EC00BC"/>
    <w:rsid w:val="00FC0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BA0D"/>
  <w15:chartTrackingRefBased/>
  <w15:docId w15:val="{B5DE0EC1-2232-4C8A-AD60-8B91DEE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A9"/>
  </w:style>
  <w:style w:type="paragraph" w:styleId="Footer">
    <w:name w:val="footer"/>
    <w:basedOn w:val="Normal"/>
    <w:link w:val="FooterChar"/>
    <w:uiPriority w:val="99"/>
    <w:unhideWhenUsed/>
    <w:rsid w:val="0079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A9"/>
  </w:style>
  <w:style w:type="paragraph" w:styleId="ListParagraph">
    <w:name w:val="List Paragraph"/>
    <w:basedOn w:val="Normal"/>
    <w:uiPriority w:val="34"/>
    <w:qFormat/>
    <w:rsid w:val="0079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cp:revision>
  <dcterms:created xsi:type="dcterms:W3CDTF">2021-03-13T18:55:00Z</dcterms:created>
  <dcterms:modified xsi:type="dcterms:W3CDTF">2021-03-14T18:59:00Z</dcterms:modified>
</cp:coreProperties>
</file>